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51" w:type="dxa"/>
        <w:tblInd w:w="210" w:type="dxa"/>
        <w:tblLayout w:type="fixed"/>
        <w:tblCellMar>
          <w:top w:w="0" w:type="dxa"/>
          <w:left w:w="70" w:type="dxa"/>
          <w:bottom w:w="0" w:type="dxa"/>
          <w:right w:w="70" w:type="dxa"/>
        </w:tblCellMar>
      </w:tblPr>
      <w:tblGrid>
        <w:gridCol w:w="9851"/>
      </w:tblGrid>
      <w:tr w14:paraId="5E10ECD8">
        <w:tblPrEx>
          <w:tblCellMar>
            <w:top w:w="0" w:type="dxa"/>
            <w:left w:w="70" w:type="dxa"/>
            <w:bottom w:w="0" w:type="dxa"/>
            <w:right w:w="70" w:type="dxa"/>
          </w:tblCellMar>
        </w:tblPrEx>
        <w:tc>
          <w:tcPr>
            <w:tcW w:w="9851" w:type="dxa"/>
          </w:tcPr>
          <w:p w14:paraId="5316C692">
            <w:pPr>
              <w:pStyle w:val="10"/>
              <w:jc w:val="center"/>
              <w:rPr>
                <w:sz w:val="16"/>
                <w:szCs w:val="16"/>
              </w:rPr>
            </w:pPr>
            <w:bookmarkStart w:id="6" w:name="_GoBack"/>
            <w:bookmarkEnd w:id="6"/>
            <w:r>
              <w:drawing>
                <wp:inline distT="0" distB="0" distL="0" distR="0">
                  <wp:extent cx="561975" cy="6858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18"/>
                          <a:stretch>
                            <a:fillRect/>
                          </a:stretch>
                        </pic:blipFill>
                        <pic:spPr>
                          <a:xfrm>
                            <a:off x="0" y="0"/>
                            <a:ext cx="561975" cy="685800"/>
                          </a:xfrm>
                          <a:prstGeom prst="rect">
                            <a:avLst/>
                          </a:prstGeom>
                        </pic:spPr>
                      </pic:pic>
                    </a:graphicData>
                  </a:graphic>
                </wp:inline>
              </w:drawing>
            </w:r>
          </w:p>
        </w:tc>
      </w:tr>
      <w:tr w14:paraId="7A17BD0C">
        <w:tblPrEx>
          <w:tblCellMar>
            <w:top w:w="0" w:type="dxa"/>
            <w:left w:w="70" w:type="dxa"/>
            <w:bottom w:w="0" w:type="dxa"/>
            <w:right w:w="70" w:type="dxa"/>
          </w:tblCellMar>
        </w:tblPrEx>
        <w:tc>
          <w:tcPr>
            <w:tcW w:w="9851" w:type="dxa"/>
          </w:tcPr>
          <w:p w14:paraId="4FD8D174">
            <w:pPr>
              <w:jc w:val="center"/>
              <w:rPr>
                <w:b/>
                <w:caps/>
                <w:sz w:val="36"/>
                <w:szCs w:val="36"/>
              </w:rPr>
            </w:pPr>
            <w:r>
              <w:rPr>
                <w:b/>
                <w:caps/>
                <w:sz w:val="36"/>
                <w:szCs w:val="36"/>
              </w:rPr>
              <w:t>ПРЕДСЕДАТЕЛЬ СОВЕТА ДЕПУТАТОВ</w:t>
            </w:r>
          </w:p>
          <w:p w14:paraId="5E206032">
            <w:pPr>
              <w:jc w:val="center"/>
              <w:rPr>
                <w:b/>
                <w:bCs/>
                <w:spacing w:val="20"/>
                <w:sz w:val="36"/>
                <w:szCs w:val="36"/>
              </w:rPr>
            </w:pPr>
            <w:r>
              <w:rPr>
                <w:b/>
                <w:bCs/>
                <w:spacing w:val="20"/>
                <w:sz w:val="36"/>
                <w:szCs w:val="36"/>
              </w:rPr>
              <w:t>Богородского муниципального округа</w:t>
            </w:r>
          </w:p>
          <w:p w14:paraId="327FE87C">
            <w:pPr>
              <w:jc w:val="center"/>
              <w:rPr>
                <w:b/>
                <w:bCs/>
                <w:spacing w:val="20"/>
                <w:sz w:val="36"/>
                <w:szCs w:val="36"/>
              </w:rPr>
            </w:pPr>
            <w:r>
              <w:rPr>
                <w:b/>
                <w:bCs/>
                <w:spacing w:val="20"/>
                <w:sz w:val="36"/>
                <w:szCs w:val="36"/>
              </w:rPr>
              <w:t>Нижегородской области</w:t>
            </w:r>
          </w:p>
          <w:p w14:paraId="2F6FA131">
            <w:pPr>
              <w:tabs>
                <w:tab w:val="left" w:pos="6120"/>
              </w:tabs>
              <w:rPr>
                <w:sz w:val="18"/>
              </w:rPr>
            </w:pPr>
          </w:p>
        </w:tc>
      </w:tr>
      <w:tr w14:paraId="25FF1513">
        <w:tblPrEx>
          <w:tblCellMar>
            <w:top w:w="0" w:type="dxa"/>
            <w:left w:w="70" w:type="dxa"/>
            <w:bottom w:w="0" w:type="dxa"/>
            <w:right w:w="70" w:type="dxa"/>
          </w:tblCellMar>
        </w:tblPrEx>
        <w:tc>
          <w:tcPr>
            <w:tcW w:w="9851" w:type="dxa"/>
          </w:tcPr>
          <w:p w14:paraId="06431392">
            <w:pPr>
              <w:jc w:val="center"/>
              <w:rPr>
                <w:sz w:val="18"/>
              </w:rPr>
            </w:pPr>
          </w:p>
          <w:p w14:paraId="301ED0DF">
            <w:pPr>
              <w:jc w:val="center"/>
              <w:rPr>
                <w:b/>
                <w:spacing w:val="40"/>
                <w:sz w:val="48"/>
              </w:rPr>
            </w:pPr>
            <w:r>
              <w:rPr>
                <w:b/>
                <w:spacing w:val="40"/>
                <w:sz w:val="48"/>
              </w:rPr>
              <w:t>Р А С П О Р Я Ж Е Н И Е</w:t>
            </w:r>
          </w:p>
          <w:p w14:paraId="5C02260A">
            <w:pPr>
              <w:jc w:val="center"/>
            </w:pPr>
          </w:p>
        </w:tc>
      </w:tr>
    </w:tbl>
    <w:p w14:paraId="0153A165">
      <w:pPr>
        <w:pStyle w:val="10"/>
        <w:tabs>
          <w:tab w:val="left" w:pos="708"/>
        </w:tabs>
        <w:ind w:firstLine="709"/>
        <w:rPr>
          <w:sz w:val="16"/>
          <w:szCs w:val="16"/>
        </w:rPr>
      </w:pPr>
    </w:p>
    <w:p w14:paraId="07FDF91D">
      <w:pPr>
        <w:pStyle w:val="10"/>
        <w:tabs>
          <w:tab w:val="left" w:pos="708"/>
        </w:tabs>
        <w:ind w:firstLine="709"/>
        <w:rPr>
          <w:sz w:val="16"/>
          <w:szCs w:val="16"/>
        </w:rPr>
      </w:pPr>
    </w:p>
    <w:tbl>
      <w:tblPr>
        <w:tblStyle w:val="3"/>
        <w:tblW w:w="9571" w:type="dxa"/>
        <w:tblInd w:w="324" w:type="dxa"/>
        <w:tblLayout w:type="fixed"/>
        <w:tblCellMar>
          <w:top w:w="0" w:type="dxa"/>
          <w:left w:w="108" w:type="dxa"/>
          <w:bottom w:w="0" w:type="dxa"/>
          <w:right w:w="108" w:type="dxa"/>
        </w:tblCellMar>
      </w:tblPr>
      <w:tblGrid>
        <w:gridCol w:w="3234"/>
        <w:gridCol w:w="1609"/>
        <w:gridCol w:w="2095"/>
        <w:gridCol w:w="1536"/>
        <w:gridCol w:w="1097"/>
      </w:tblGrid>
      <w:tr w14:paraId="234F215B">
        <w:tblPrEx>
          <w:tblCellMar>
            <w:top w:w="0" w:type="dxa"/>
            <w:left w:w="108" w:type="dxa"/>
            <w:bottom w:w="0" w:type="dxa"/>
            <w:right w:w="108" w:type="dxa"/>
          </w:tblCellMar>
        </w:tblPrEx>
        <w:tc>
          <w:tcPr>
            <w:tcW w:w="3234" w:type="dxa"/>
            <w:tcBorders>
              <w:bottom w:val="single" w:color="000000" w:sz="4" w:space="0"/>
            </w:tcBorders>
            <w:shd w:val="clear" w:color="auto" w:fill="auto"/>
          </w:tcPr>
          <w:p w14:paraId="2231E36E">
            <w:r>
              <w:t>20 февраля 2026 г.</w:t>
            </w:r>
          </w:p>
        </w:tc>
        <w:tc>
          <w:tcPr>
            <w:tcW w:w="1609" w:type="dxa"/>
            <w:shd w:val="clear" w:color="auto" w:fill="auto"/>
          </w:tcPr>
          <w:p w14:paraId="516E9A04">
            <w:pPr>
              <w:ind w:firstLine="709"/>
            </w:pPr>
          </w:p>
        </w:tc>
        <w:tc>
          <w:tcPr>
            <w:tcW w:w="2095" w:type="dxa"/>
            <w:shd w:val="clear" w:color="auto" w:fill="auto"/>
          </w:tcPr>
          <w:p w14:paraId="3487C50C">
            <w:pPr>
              <w:ind w:firstLine="709"/>
            </w:pPr>
          </w:p>
        </w:tc>
        <w:tc>
          <w:tcPr>
            <w:tcW w:w="1536" w:type="dxa"/>
            <w:shd w:val="clear" w:color="auto" w:fill="auto"/>
          </w:tcPr>
          <w:p w14:paraId="5A60CCFC">
            <w:pPr>
              <w:ind w:left="-49" w:firstLine="709"/>
              <w:jc w:val="right"/>
            </w:pPr>
            <w:r>
              <w:t>№</w:t>
            </w:r>
          </w:p>
        </w:tc>
        <w:tc>
          <w:tcPr>
            <w:tcW w:w="1097" w:type="dxa"/>
            <w:tcBorders>
              <w:bottom w:val="single" w:color="000000" w:sz="4" w:space="0"/>
            </w:tcBorders>
            <w:shd w:val="clear" w:color="auto" w:fill="auto"/>
          </w:tcPr>
          <w:p w14:paraId="3F16DE1C">
            <w:r>
              <w:t>6-р</w:t>
            </w:r>
          </w:p>
        </w:tc>
      </w:tr>
    </w:tbl>
    <w:p w14:paraId="729F0ABB">
      <w:pPr>
        <w:ind w:firstLine="709"/>
        <w:jc w:val="both"/>
        <w:rPr>
          <w:sz w:val="24"/>
          <w:szCs w:val="24"/>
        </w:rPr>
      </w:pPr>
    </w:p>
    <w:p w14:paraId="6CC8BEC1">
      <w:pPr>
        <w:jc w:val="center"/>
        <w:rPr>
          <w:b/>
          <w:color w:val="000000"/>
          <w:spacing w:val="80"/>
          <w:szCs w:val="28"/>
        </w:rPr>
      </w:pPr>
      <w:r>
        <w:rPr>
          <w:b/>
          <w:szCs w:val="28"/>
        </w:rPr>
        <w:t xml:space="preserve">Об объявлении конкурса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w:t>
      </w:r>
    </w:p>
    <w:p w14:paraId="27B45BF9">
      <w:pPr>
        <w:jc w:val="center"/>
        <w:rPr>
          <w:b/>
          <w:color w:val="000000"/>
          <w:spacing w:val="80"/>
          <w:szCs w:val="28"/>
        </w:rPr>
      </w:pPr>
      <w:r>
        <w:rPr>
          <w:b/>
          <w:szCs w:val="28"/>
        </w:rPr>
        <w:t>Нижегородской области</w:t>
      </w:r>
    </w:p>
    <w:p w14:paraId="2D297ABE">
      <w:pPr>
        <w:ind w:firstLine="709"/>
        <w:jc w:val="both"/>
        <w:rPr>
          <w:b/>
          <w:color w:val="000000"/>
          <w:spacing w:val="80"/>
          <w:sz w:val="24"/>
          <w:szCs w:val="24"/>
        </w:rPr>
      </w:pPr>
    </w:p>
    <w:p w14:paraId="325109B2">
      <w:pPr>
        <w:ind w:firstLine="719"/>
        <w:jc w:val="both"/>
        <w:rPr>
          <w:color w:val="000000"/>
          <w:szCs w:val="28"/>
        </w:rPr>
      </w:pPr>
      <w:r>
        <w:rPr>
          <w:color w:val="000000"/>
          <w:szCs w:val="28"/>
        </w:rPr>
        <w:t>В соответствии с Положением о конкурсе на замещение вакантной должности муниципальной службы в органах местного самоуправления Богородского муниципального округа Нижегородской области, утвержденным решением Совета депутатов Богородского муниципального округа Нижегородской области от 25.12.2023 № 211:</w:t>
      </w:r>
    </w:p>
    <w:p w14:paraId="282F6B93">
      <w:pPr>
        <w:numPr>
          <w:ilvl w:val="0"/>
          <w:numId w:val="2"/>
        </w:numPr>
        <w:ind w:firstLine="708"/>
        <w:jc w:val="both"/>
        <w:rPr>
          <w:color w:val="000000"/>
          <w:szCs w:val="28"/>
        </w:rPr>
      </w:pPr>
      <w:r>
        <w:rPr>
          <w:color w:val="000000"/>
          <w:szCs w:val="28"/>
        </w:rPr>
        <w:t>Объявить конкурс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w:t>
      </w:r>
    </w:p>
    <w:p w14:paraId="60BBD624">
      <w:pPr>
        <w:numPr>
          <w:ilvl w:val="0"/>
          <w:numId w:val="2"/>
        </w:numPr>
        <w:ind w:firstLine="708"/>
        <w:jc w:val="both"/>
        <w:rPr>
          <w:color w:val="000000"/>
          <w:szCs w:val="28"/>
        </w:rPr>
      </w:pPr>
      <w:r>
        <w:rPr>
          <w:color w:val="000000"/>
          <w:szCs w:val="28"/>
        </w:rPr>
        <w:t>Утвердить к кандидатам на вакантную должность муниципальной службы следующие квалификационные требования:</w:t>
      </w:r>
    </w:p>
    <w:p w14:paraId="4F70F0FE">
      <w:pPr>
        <w:ind w:left="8" w:firstLine="700"/>
        <w:jc w:val="both"/>
        <w:rPr>
          <w:color w:val="000000"/>
          <w:szCs w:val="28"/>
        </w:rPr>
      </w:pPr>
      <w:r>
        <w:rPr>
          <w:color w:val="000000"/>
          <w:szCs w:val="28"/>
        </w:rPr>
        <w:t>- наличие высшего образования;</w:t>
      </w:r>
    </w:p>
    <w:p w14:paraId="0FEA86B9">
      <w:pPr>
        <w:ind w:left="8" w:firstLine="700"/>
        <w:jc w:val="both"/>
        <w:rPr>
          <w:color w:val="000000"/>
          <w:szCs w:val="28"/>
        </w:rPr>
      </w:pPr>
      <w:r>
        <w:rPr>
          <w:color w:val="000000"/>
          <w:szCs w:val="28"/>
        </w:rPr>
        <w:t>- не менее двух лет стажа муниципальной службы или стажа работы по специальности;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14:paraId="74F5C9A9">
      <w:pPr>
        <w:ind w:left="8" w:firstLine="700"/>
        <w:jc w:val="both"/>
        <w:rPr>
          <w:color w:val="000000"/>
          <w:szCs w:val="28"/>
        </w:rPr>
      </w:pPr>
      <w:r>
        <w:rPr>
          <w:color w:val="000000"/>
          <w:szCs w:val="28"/>
        </w:rPr>
        <w:t>- требования к знаниям и умениям, необходимым для исполнения должностных обязанностей, в соответствии с должностной инструкцией муниципального служащего — заместителя начальника организационного отдела аппарата Совета депутатов Богородского муниципального округа Нижегородской области.</w:t>
      </w:r>
    </w:p>
    <w:p w14:paraId="01C77259">
      <w:pPr>
        <w:numPr>
          <w:ilvl w:val="0"/>
          <w:numId w:val="2"/>
        </w:numPr>
        <w:ind w:firstLine="708"/>
        <w:jc w:val="both"/>
        <w:rPr>
          <w:color w:val="000000"/>
          <w:szCs w:val="28"/>
        </w:rPr>
      </w:pPr>
      <w:r>
        <w:rPr>
          <w:color w:val="000000"/>
          <w:szCs w:val="28"/>
        </w:rPr>
        <w:t>Утвердить перечень документов, подаваемых кандидатами для участия в конкурсе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 согласно приложению 1 к настоящему распоряжению.</w:t>
      </w:r>
    </w:p>
    <w:p w14:paraId="79BA7F2B">
      <w:pPr>
        <w:numPr>
          <w:ilvl w:val="0"/>
          <w:numId w:val="2"/>
        </w:numPr>
        <w:ind w:firstLine="708"/>
        <w:jc w:val="both"/>
        <w:rPr>
          <w:color w:val="000000"/>
          <w:szCs w:val="28"/>
        </w:rPr>
      </w:pPr>
      <w:r>
        <w:rPr>
          <w:color w:val="000000"/>
          <w:szCs w:val="28"/>
        </w:rPr>
        <w:t xml:space="preserve">Установить срок приема документов, подлежащих представлению в конкурсную комиссию: </w:t>
      </w:r>
    </w:p>
    <w:p w14:paraId="7DF76123">
      <w:pPr>
        <w:ind w:firstLine="708"/>
        <w:jc w:val="both"/>
        <w:rPr>
          <w:color w:val="000000"/>
          <w:szCs w:val="28"/>
        </w:rPr>
      </w:pPr>
      <w:r>
        <w:rPr>
          <w:color w:val="000000"/>
          <w:szCs w:val="28"/>
        </w:rPr>
        <w:t>- дата начала приема документов: 24 февраля 2026 г.;</w:t>
      </w:r>
    </w:p>
    <w:p w14:paraId="6DB85687">
      <w:pPr>
        <w:ind w:firstLine="708"/>
        <w:jc w:val="both"/>
        <w:rPr>
          <w:color w:val="000000"/>
          <w:szCs w:val="28"/>
        </w:rPr>
      </w:pPr>
      <w:r>
        <w:rPr>
          <w:color w:val="000000"/>
          <w:szCs w:val="28"/>
        </w:rPr>
        <w:t>- дата окончания приема документов: 16 марта 2026 г. включительно.</w:t>
      </w:r>
    </w:p>
    <w:p w14:paraId="4E6084F4">
      <w:pPr>
        <w:ind w:firstLine="708"/>
        <w:jc w:val="both"/>
        <w:rPr>
          <w:color w:val="000000"/>
          <w:szCs w:val="28"/>
        </w:rPr>
      </w:pPr>
      <w:r>
        <w:rPr>
          <w:color w:val="000000"/>
          <w:szCs w:val="28"/>
        </w:rPr>
        <w:t>Прием документов, подлежащих представлению в конкурсную комиссию, осуществляется по адресу: Нижегородская область, город Богородск, улица Ленина, 206, кабинет: 216, 2 этаж, в рабочие дни с 8:00 до 12:00 и с 13:00 до 16:00, телефон: (83170) 2-12-08.</w:t>
      </w:r>
    </w:p>
    <w:p w14:paraId="797AD94B">
      <w:pPr>
        <w:numPr>
          <w:ilvl w:val="0"/>
          <w:numId w:val="2"/>
        </w:numPr>
        <w:ind w:firstLine="708"/>
        <w:jc w:val="both"/>
        <w:rPr>
          <w:color w:val="000000"/>
          <w:szCs w:val="28"/>
        </w:rPr>
      </w:pPr>
      <w:r>
        <w:rPr>
          <w:color w:val="000000"/>
          <w:szCs w:val="28"/>
        </w:rPr>
        <w:t>Назначить следующие даты проведения конкурса на замещение вакантной должности муниципальной службы:</w:t>
      </w:r>
    </w:p>
    <w:p w14:paraId="1C97333C">
      <w:pPr>
        <w:ind w:firstLine="719"/>
        <w:jc w:val="both"/>
        <w:rPr>
          <w:color w:val="000000"/>
          <w:szCs w:val="28"/>
        </w:rPr>
      </w:pPr>
      <w:r>
        <w:rPr>
          <w:color w:val="000000"/>
          <w:szCs w:val="28"/>
        </w:rPr>
        <w:t>- 1 этап (отбор кандидатов) — 17 марта 2026 г. в 10:00 по адресу: г. Богородск, ул. Ленина, д. 206, каб 408 (зал заседаний);</w:t>
      </w:r>
    </w:p>
    <w:p w14:paraId="13E79071">
      <w:pPr>
        <w:ind w:firstLine="719"/>
        <w:jc w:val="both"/>
        <w:rPr>
          <w:color w:val="000000"/>
          <w:szCs w:val="28"/>
        </w:rPr>
      </w:pPr>
      <w:r>
        <w:rPr>
          <w:color w:val="000000"/>
          <w:szCs w:val="28"/>
        </w:rPr>
        <w:t>- 2 этап (тестирование, индивидуальное собеседование) — 19 марта 2026 г. в 11:00 по адресу: г. Богородск, ул. Ленина, д. 206, каб 408 (зал заседаний).</w:t>
      </w:r>
    </w:p>
    <w:p w14:paraId="4BD62B16">
      <w:pPr>
        <w:numPr>
          <w:ilvl w:val="0"/>
          <w:numId w:val="2"/>
        </w:numPr>
        <w:ind w:firstLine="708"/>
        <w:jc w:val="both"/>
        <w:rPr>
          <w:color w:val="000000"/>
          <w:szCs w:val="28"/>
        </w:rPr>
      </w:pPr>
      <w:r>
        <w:rPr>
          <w:color w:val="000000"/>
          <w:szCs w:val="28"/>
        </w:rPr>
        <w:t>Утвердить следующий состав конкурсной комиссии:</w:t>
      </w:r>
    </w:p>
    <w:p w14:paraId="59E5E297">
      <w:pPr>
        <w:ind w:firstLine="719"/>
        <w:jc w:val="both"/>
        <w:rPr>
          <w:color w:val="000000"/>
          <w:szCs w:val="28"/>
        </w:rPr>
      </w:pPr>
      <w:r>
        <w:rPr>
          <w:color w:val="000000"/>
          <w:szCs w:val="28"/>
        </w:rPr>
        <w:t>Резвяков Андрей Николаевич — председатель Совета депутатов Богородского муниципального округа Нижегородской области, председатель комиссии;</w:t>
      </w:r>
    </w:p>
    <w:p w14:paraId="747C55DC">
      <w:pPr>
        <w:ind w:firstLine="719"/>
        <w:jc w:val="both"/>
        <w:rPr>
          <w:color w:val="000000"/>
          <w:szCs w:val="28"/>
        </w:rPr>
      </w:pPr>
      <w:r>
        <w:rPr>
          <w:color w:val="000000"/>
          <w:szCs w:val="28"/>
        </w:rPr>
        <w:t>Клепиков Алексей Валерьевич — заместитель председателя Совета депутатов Богородского муниципального округа Нижегородской области, заместитель председателя комиссии;</w:t>
      </w:r>
    </w:p>
    <w:p w14:paraId="21EDAB97">
      <w:pPr>
        <w:ind w:firstLine="719"/>
        <w:jc w:val="both"/>
        <w:rPr>
          <w:color w:val="000000"/>
          <w:szCs w:val="28"/>
        </w:rPr>
      </w:pPr>
      <w:r>
        <w:rPr>
          <w:color w:val="000000"/>
          <w:szCs w:val="28"/>
        </w:rPr>
        <w:t>Сединкина Марина Юрьевна — руководитель аппарата Совета депутатов Богородского муниципального округа Нижегородской области, секретарь комиссии;</w:t>
      </w:r>
    </w:p>
    <w:p w14:paraId="6B5DE9CB">
      <w:pPr>
        <w:ind w:firstLine="719"/>
        <w:jc w:val="both"/>
        <w:rPr>
          <w:color w:val="000000"/>
          <w:szCs w:val="28"/>
        </w:rPr>
      </w:pPr>
      <w:r>
        <w:rPr>
          <w:color w:val="000000"/>
          <w:szCs w:val="28"/>
        </w:rPr>
        <w:t>Журавлева Наталья Геннадьевна — начальник отдела кадров администрации Богородского муниципального округа Нижегородской области (по согласованию), член комиссии;</w:t>
      </w:r>
    </w:p>
    <w:p w14:paraId="6790F02F">
      <w:pPr>
        <w:ind w:firstLine="719"/>
        <w:jc w:val="both"/>
        <w:rPr>
          <w:color w:val="000000"/>
          <w:szCs w:val="28"/>
        </w:rPr>
      </w:pPr>
      <w:r>
        <w:rPr>
          <w:color w:val="000000"/>
          <w:szCs w:val="28"/>
        </w:rPr>
        <w:t>Мельникова Ольга Сергеевна - начальник правового управления администрации Богородского муниципального округа Нижегородской области (по согласованию), член комиссии.</w:t>
      </w:r>
    </w:p>
    <w:p w14:paraId="2226DF6B">
      <w:pPr>
        <w:ind w:left="708"/>
        <w:rPr>
          <w:szCs w:val="28"/>
        </w:rPr>
      </w:pPr>
      <w:r>
        <w:rPr>
          <w:szCs w:val="28"/>
        </w:rPr>
        <w:t>Местонахождение комиссии: г. Богородск, ул. Ленина, д. 206.</w:t>
      </w:r>
    </w:p>
    <w:p w14:paraId="73CDB264">
      <w:pPr>
        <w:ind w:left="708"/>
        <w:rPr>
          <w:szCs w:val="28"/>
        </w:rPr>
      </w:pPr>
      <w:r>
        <w:rPr>
          <w:szCs w:val="28"/>
        </w:rPr>
        <w:t>Номер телефона секретаря комиссии: 2-12-08.</w:t>
      </w:r>
    </w:p>
    <w:p w14:paraId="339118AA">
      <w:pPr>
        <w:numPr>
          <w:ilvl w:val="0"/>
          <w:numId w:val="2"/>
        </w:numPr>
        <w:ind w:firstLine="708"/>
        <w:jc w:val="both"/>
        <w:rPr>
          <w:szCs w:val="28"/>
        </w:rPr>
      </w:pPr>
      <w:r>
        <w:rPr>
          <w:szCs w:val="28"/>
        </w:rPr>
        <w:t>Утвердить следующие методы уровня оценки профессиональной подготовленности кандидатов, их деловых качеств и личностных качеств, наличия необходимых знаний и навыков:</w:t>
      </w:r>
    </w:p>
    <w:p w14:paraId="6914E506">
      <w:pPr>
        <w:ind w:firstLine="719"/>
        <w:jc w:val="both"/>
        <w:rPr>
          <w:szCs w:val="28"/>
        </w:rPr>
      </w:pPr>
      <w:r>
        <w:rPr>
          <w:szCs w:val="28"/>
        </w:rPr>
        <w:t>- тестирование на знание законодательства о противодействии коррупции, местном самоуправлении, муниципальной службе, законодательства в сфере профессиональной деятельности, наличие профессиональных умений и навыков;</w:t>
      </w:r>
    </w:p>
    <w:p w14:paraId="71B99462">
      <w:pPr>
        <w:ind w:firstLine="719"/>
        <w:jc w:val="both"/>
        <w:rPr>
          <w:szCs w:val="28"/>
        </w:rPr>
      </w:pPr>
      <w:r>
        <w:rPr>
          <w:szCs w:val="28"/>
        </w:rPr>
        <w:t>- индивидуальное собеседование.</w:t>
      </w:r>
    </w:p>
    <w:p w14:paraId="15D9D730">
      <w:pPr>
        <w:numPr>
          <w:ilvl w:val="0"/>
          <w:numId w:val="2"/>
        </w:numPr>
        <w:ind w:firstLine="708"/>
        <w:jc w:val="both"/>
        <w:rPr>
          <w:szCs w:val="28"/>
        </w:rPr>
      </w:pPr>
      <w:r>
        <w:rPr>
          <w:szCs w:val="28"/>
        </w:rPr>
        <w:t xml:space="preserve">Изложить проект трудового договора заместителя начальника </w:t>
      </w:r>
      <w:r>
        <w:rPr>
          <w:color w:val="000000"/>
          <w:szCs w:val="28"/>
        </w:rPr>
        <w:t>организационного отдела аппарата Совета депутатов Богородского муниципального округа Нижегородской области</w:t>
      </w:r>
      <w:r>
        <w:rPr>
          <w:szCs w:val="28"/>
        </w:rPr>
        <w:t xml:space="preserve"> в редакции согласно приложению 2 к настоящему распоряжению</w:t>
      </w:r>
    </w:p>
    <w:p w14:paraId="5D66A782">
      <w:pPr>
        <w:numPr>
          <w:ilvl w:val="0"/>
          <w:numId w:val="2"/>
        </w:numPr>
        <w:ind w:firstLine="708"/>
        <w:jc w:val="both"/>
        <w:rPr>
          <w:szCs w:val="28"/>
        </w:rPr>
      </w:pPr>
      <w:r>
        <w:rPr>
          <w:szCs w:val="28"/>
        </w:rPr>
        <w:t xml:space="preserve">Утвердить информационное сообщение о проведении конкурса и об условиях конкурса на замещение вакантной должности заместителя начальника </w:t>
      </w:r>
      <w:r>
        <w:rPr>
          <w:color w:val="000000"/>
          <w:szCs w:val="28"/>
        </w:rPr>
        <w:t>организационного отдела аппарата Совета депутатов Богородского муниципального округа Нижегородской области</w:t>
      </w:r>
      <w:r>
        <w:rPr>
          <w:szCs w:val="28"/>
        </w:rPr>
        <w:t xml:space="preserve"> согласно приложению 3 к настоящему распоряжению.</w:t>
      </w:r>
    </w:p>
    <w:p w14:paraId="51277FA9">
      <w:pPr>
        <w:rPr>
          <w:szCs w:val="28"/>
        </w:rPr>
      </w:pPr>
    </w:p>
    <w:p w14:paraId="00A4F829">
      <w:pPr>
        <w:jc w:val="both"/>
        <w:rPr>
          <w:szCs w:val="28"/>
        </w:rPr>
      </w:pPr>
    </w:p>
    <w:p w14:paraId="2123219D">
      <w:pPr>
        <w:jc w:val="both"/>
        <w:rPr>
          <w:szCs w:val="28"/>
        </w:rPr>
      </w:pPr>
    </w:p>
    <w:p w14:paraId="54F91F41">
      <w:pPr>
        <w:jc w:val="both"/>
      </w:pPr>
      <w:r>
        <w:rPr>
          <w:szCs w:val="28"/>
          <w:lang w:eastAsia="zh-CN"/>
        </w:rPr>
        <w:t>Председатель Совета депутатов</w:t>
      </w:r>
      <w:r>
        <w:rPr>
          <w:szCs w:val="28"/>
        </w:rPr>
        <w:t xml:space="preserve">         </w:t>
      </w:r>
      <w:r>
        <w:rPr>
          <w:szCs w:val="28"/>
          <w:lang w:val="en-US"/>
        </w:rPr>
        <w:t>      </w:t>
      </w:r>
      <w:r>
        <w:rPr>
          <w:szCs w:val="28"/>
        </w:rPr>
        <w:t>                                      А.Н. Резвяков</w:t>
      </w:r>
    </w:p>
    <w:p w14:paraId="2196CC8D">
      <w:pPr>
        <w:rPr>
          <w:szCs w:val="28"/>
        </w:rPr>
      </w:pPr>
    </w:p>
    <w:p w14:paraId="52DD7178">
      <w:pPr>
        <w:rPr>
          <w:szCs w:val="28"/>
        </w:rPr>
      </w:pPr>
    </w:p>
    <w:p w14:paraId="15E922E1">
      <w:pPr>
        <w:rPr>
          <w:szCs w:val="28"/>
        </w:rPr>
      </w:pPr>
    </w:p>
    <w:p w14:paraId="1E235AAF">
      <w:pPr>
        <w:rPr>
          <w:szCs w:val="28"/>
        </w:rPr>
      </w:pPr>
    </w:p>
    <w:p w14:paraId="2394ADF5">
      <w:pPr>
        <w:rPr>
          <w:szCs w:val="28"/>
        </w:rPr>
      </w:pPr>
    </w:p>
    <w:p w14:paraId="11B3CC74">
      <w:pPr>
        <w:rPr>
          <w:szCs w:val="28"/>
        </w:rPr>
      </w:pPr>
    </w:p>
    <w:p w14:paraId="2B7FE86B">
      <w:pPr>
        <w:rPr>
          <w:szCs w:val="28"/>
        </w:rPr>
      </w:pPr>
    </w:p>
    <w:p w14:paraId="58E0B468">
      <w:pPr>
        <w:rPr>
          <w:szCs w:val="28"/>
        </w:rPr>
      </w:pPr>
    </w:p>
    <w:p w14:paraId="1C4B2639">
      <w:pPr>
        <w:rPr>
          <w:szCs w:val="28"/>
        </w:rPr>
      </w:pPr>
    </w:p>
    <w:p w14:paraId="0C93FA69">
      <w:pPr>
        <w:rPr>
          <w:szCs w:val="28"/>
        </w:rPr>
      </w:pPr>
    </w:p>
    <w:p w14:paraId="351847BC">
      <w:pPr>
        <w:rPr>
          <w:szCs w:val="28"/>
        </w:rPr>
      </w:pPr>
    </w:p>
    <w:p w14:paraId="4DCF07CC">
      <w:pPr>
        <w:rPr>
          <w:szCs w:val="28"/>
        </w:rPr>
      </w:pPr>
    </w:p>
    <w:p w14:paraId="2C19AAE4">
      <w:pPr>
        <w:rPr>
          <w:szCs w:val="28"/>
        </w:rPr>
      </w:pPr>
    </w:p>
    <w:p w14:paraId="5368C6C2">
      <w:pPr>
        <w:rPr>
          <w:szCs w:val="28"/>
        </w:rPr>
      </w:pPr>
    </w:p>
    <w:p w14:paraId="204477E4">
      <w:pPr>
        <w:rPr>
          <w:szCs w:val="28"/>
        </w:rPr>
      </w:pPr>
    </w:p>
    <w:p w14:paraId="2E1A3551">
      <w:pPr>
        <w:rPr>
          <w:szCs w:val="28"/>
        </w:rPr>
      </w:pPr>
    </w:p>
    <w:p w14:paraId="2EB2D9E6">
      <w:pPr>
        <w:rPr>
          <w:szCs w:val="28"/>
        </w:rPr>
      </w:pPr>
    </w:p>
    <w:p w14:paraId="04308031">
      <w:pPr>
        <w:rPr>
          <w:szCs w:val="28"/>
        </w:rPr>
      </w:pPr>
    </w:p>
    <w:p w14:paraId="16FE04E5">
      <w:pPr>
        <w:rPr>
          <w:szCs w:val="28"/>
        </w:rPr>
      </w:pPr>
    </w:p>
    <w:p w14:paraId="556F2935">
      <w:pPr>
        <w:rPr>
          <w:szCs w:val="28"/>
        </w:rPr>
      </w:pPr>
    </w:p>
    <w:p w14:paraId="4DBFB1D6">
      <w:pPr>
        <w:rPr>
          <w:szCs w:val="28"/>
        </w:rPr>
      </w:pPr>
    </w:p>
    <w:p w14:paraId="0B8D4F7A">
      <w:pPr>
        <w:rPr>
          <w:szCs w:val="28"/>
        </w:rPr>
      </w:pPr>
    </w:p>
    <w:p w14:paraId="3591DC8B">
      <w:pPr>
        <w:rPr>
          <w:szCs w:val="28"/>
        </w:rPr>
      </w:pPr>
    </w:p>
    <w:p w14:paraId="4128AFED">
      <w:pPr>
        <w:rPr>
          <w:szCs w:val="28"/>
        </w:rPr>
      </w:pPr>
    </w:p>
    <w:p w14:paraId="76DEC0C6">
      <w:pPr>
        <w:rPr>
          <w:szCs w:val="28"/>
        </w:rPr>
      </w:pPr>
    </w:p>
    <w:p w14:paraId="3AADECE0">
      <w:pPr>
        <w:rPr>
          <w:szCs w:val="28"/>
        </w:rPr>
      </w:pPr>
    </w:p>
    <w:p w14:paraId="759E402E">
      <w:pPr>
        <w:rPr>
          <w:szCs w:val="28"/>
        </w:rPr>
      </w:pPr>
    </w:p>
    <w:p w14:paraId="61AC863A">
      <w:pPr>
        <w:jc w:val="both"/>
        <w:rPr>
          <w:sz w:val="24"/>
          <w:szCs w:val="24"/>
        </w:rPr>
      </w:pPr>
      <w:r>
        <w:rPr>
          <w:sz w:val="24"/>
          <w:szCs w:val="24"/>
        </w:rPr>
        <w:t>Марина Юрьевна Сединкина</w:t>
      </w:r>
    </w:p>
    <w:p w14:paraId="4C8531C4">
      <w:pPr>
        <w:jc w:val="both"/>
        <w:rPr>
          <w:sz w:val="24"/>
          <w:szCs w:val="24"/>
        </w:rPr>
      </w:pPr>
      <w:r>
        <w:rPr>
          <w:sz w:val="24"/>
          <w:szCs w:val="24"/>
        </w:rPr>
        <w:t>3-08-16</w:t>
      </w:r>
    </w:p>
    <w:p w14:paraId="7C0C2C2F">
      <w:pPr>
        <w:sectPr>
          <w:headerReference r:id="rId4" w:type="default"/>
          <w:pgSz w:w="11906" w:h="16838"/>
          <w:pgMar w:top="1419" w:right="850" w:bottom="1134" w:left="1701" w:header="814" w:footer="0" w:gutter="0"/>
          <w:pgNumType w:fmt="decimal" w:start="1"/>
          <w:cols w:space="720" w:num="1"/>
          <w:formProt w:val="0"/>
          <w:titlePg/>
          <w:docGrid w:linePitch="360" w:charSpace="0"/>
        </w:sectPr>
      </w:pPr>
    </w:p>
    <w:p w14:paraId="27CCAD45">
      <w:pPr>
        <w:jc w:val="both"/>
      </w:pPr>
    </w:p>
    <w:p w14:paraId="18232E0C">
      <w:pPr>
        <w:sectPr>
          <w:type w:val="continuous"/>
          <w:pgSz w:w="11906" w:h="16838"/>
          <w:pgMar w:top="1419" w:right="850" w:bottom="1134" w:left="1701" w:header="814" w:footer="0" w:gutter="0"/>
          <w:cols w:space="720" w:num="1"/>
          <w:formProt w:val="0"/>
          <w:docGrid w:linePitch="360" w:charSpace="0"/>
        </w:sectPr>
      </w:pPr>
    </w:p>
    <w:p w14:paraId="110095C5">
      <w:pPr>
        <w:ind w:left="4536"/>
        <w:jc w:val="center"/>
        <w:rPr>
          <w:szCs w:val="28"/>
        </w:rPr>
      </w:pPr>
      <w:r>
        <w:rPr>
          <w:szCs w:val="28"/>
        </w:rPr>
        <w:t>Приложение 1</w:t>
      </w:r>
    </w:p>
    <w:p w14:paraId="3092E1DC">
      <w:pPr>
        <w:ind w:left="4536"/>
        <w:jc w:val="center"/>
        <w:rPr>
          <w:szCs w:val="28"/>
        </w:rPr>
      </w:pPr>
      <w:r>
        <w:rPr>
          <w:szCs w:val="28"/>
        </w:rPr>
        <w:t>УТВЕРЖДЕН</w:t>
      </w:r>
    </w:p>
    <w:p w14:paraId="0F4E051F">
      <w:pPr>
        <w:ind w:left="4536"/>
        <w:jc w:val="center"/>
        <w:rPr>
          <w:szCs w:val="28"/>
        </w:rPr>
      </w:pPr>
    </w:p>
    <w:p w14:paraId="323210F2">
      <w:pPr>
        <w:ind w:left="4536"/>
        <w:jc w:val="center"/>
        <w:rPr>
          <w:szCs w:val="28"/>
        </w:rPr>
      </w:pPr>
      <w:r>
        <w:rPr>
          <w:szCs w:val="28"/>
        </w:rPr>
        <w:t xml:space="preserve">распоряжением председателя </w:t>
      </w:r>
    </w:p>
    <w:p w14:paraId="25FBCCF2">
      <w:pPr>
        <w:ind w:left="4536"/>
        <w:jc w:val="center"/>
        <w:rPr>
          <w:szCs w:val="28"/>
        </w:rPr>
      </w:pPr>
      <w:r>
        <w:rPr>
          <w:szCs w:val="28"/>
        </w:rPr>
        <w:t>Совета депутатов</w:t>
      </w:r>
    </w:p>
    <w:p w14:paraId="1541F880">
      <w:pPr>
        <w:ind w:left="4536"/>
        <w:jc w:val="center"/>
        <w:rPr>
          <w:szCs w:val="28"/>
        </w:rPr>
      </w:pPr>
      <w:r>
        <w:rPr>
          <w:szCs w:val="28"/>
        </w:rPr>
        <w:t xml:space="preserve">Богородского муниципального </w:t>
      </w:r>
    </w:p>
    <w:p w14:paraId="01641B04">
      <w:pPr>
        <w:ind w:left="4536"/>
        <w:jc w:val="center"/>
        <w:rPr>
          <w:szCs w:val="28"/>
        </w:rPr>
      </w:pPr>
      <w:r>
        <w:rPr>
          <w:szCs w:val="28"/>
        </w:rPr>
        <w:t>округа Нижегородской области</w:t>
      </w:r>
    </w:p>
    <w:p w14:paraId="2A8DD3D2">
      <w:pPr>
        <w:ind w:left="4536"/>
        <w:jc w:val="center"/>
        <w:rPr>
          <w:szCs w:val="28"/>
        </w:rPr>
      </w:pPr>
      <w:r>
        <w:rPr>
          <w:szCs w:val="28"/>
        </w:rPr>
        <w:t>от _20 февраля 2026 г._ №6-р</w:t>
      </w:r>
    </w:p>
    <w:p w14:paraId="66B5A44F">
      <w:pPr>
        <w:ind w:left="5220"/>
        <w:jc w:val="center"/>
        <w:rPr>
          <w:szCs w:val="28"/>
        </w:rPr>
      </w:pPr>
    </w:p>
    <w:p w14:paraId="01695592">
      <w:pPr>
        <w:ind w:left="5220"/>
        <w:jc w:val="center"/>
        <w:rPr>
          <w:szCs w:val="28"/>
        </w:rPr>
      </w:pPr>
    </w:p>
    <w:p w14:paraId="1206BFDF">
      <w:pPr>
        <w:ind w:left="5220"/>
        <w:jc w:val="center"/>
        <w:rPr>
          <w:szCs w:val="28"/>
        </w:rPr>
      </w:pPr>
    </w:p>
    <w:p w14:paraId="1A762A66">
      <w:pPr>
        <w:jc w:val="center"/>
        <w:rPr>
          <w:b/>
          <w:color w:val="000000"/>
          <w:szCs w:val="28"/>
        </w:rPr>
      </w:pPr>
      <w:r>
        <w:rPr>
          <w:b/>
          <w:color w:val="000000"/>
          <w:szCs w:val="28"/>
        </w:rPr>
        <w:t xml:space="preserve">Перечень документов, </w:t>
      </w:r>
    </w:p>
    <w:p w14:paraId="687099D8">
      <w:pPr>
        <w:jc w:val="center"/>
        <w:rPr>
          <w:b/>
          <w:color w:val="000000"/>
          <w:szCs w:val="28"/>
        </w:rPr>
      </w:pPr>
      <w:r>
        <w:rPr>
          <w:b/>
          <w:color w:val="000000"/>
          <w:szCs w:val="28"/>
        </w:rPr>
        <w:t>подаваемых кандидатами для участия в конкурсе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w:t>
      </w:r>
    </w:p>
    <w:p w14:paraId="27AAF42F">
      <w:pPr>
        <w:jc w:val="center"/>
        <w:rPr>
          <w:b/>
          <w:color w:val="000000"/>
          <w:szCs w:val="28"/>
        </w:rPr>
      </w:pPr>
    </w:p>
    <w:p w14:paraId="36FA3CD1">
      <w:pPr>
        <w:pStyle w:val="28"/>
        <w:tabs>
          <w:tab w:val="left" w:pos="0"/>
        </w:tabs>
        <w:ind w:firstLine="708"/>
      </w:pPr>
      <w:r>
        <w:rPr>
          <w:rFonts w:ascii="Times New Roman" w:hAnsi="Times New Roman" w:cs="Times New Roman"/>
          <w:sz w:val="28"/>
          <w:szCs w:val="28"/>
        </w:rPr>
        <w:t>- личное заявление в к</w:t>
      </w:r>
      <w:r>
        <w:rPr>
          <w:rFonts w:ascii="Times New Roman" w:hAnsi="Times New Roman" w:cs="Times New Roman"/>
          <w:color w:val="000000"/>
          <w:sz w:val="28"/>
          <w:szCs w:val="28"/>
        </w:rPr>
        <w:t xml:space="preserve">онкурсную комиссию согласно </w:t>
      </w:r>
      <w:r>
        <w:rPr>
          <w:rFonts w:ascii="Times New Roman" w:hAnsi="Times New Roman" w:cs="Times New Roman"/>
          <w:sz w:val="28"/>
          <w:szCs w:val="28"/>
        </w:rPr>
        <w:t>приложению к Перечню документов</w:t>
      </w:r>
      <w:r>
        <w:rPr>
          <w:rFonts w:ascii="Times New Roman" w:hAnsi="Times New Roman" w:cs="Times New Roman"/>
          <w:color w:val="000000"/>
          <w:sz w:val="28"/>
          <w:szCs w:val="28"/>
        </w:rPr>
        <w:t>;</w:t>
      </w:r>
    </w:p>
    <w:p w14:paraId="56B3EF62">
      <w:pPr>
        <w:pStyle w:val="28"/>
        <w:ind w:firstLine="708"/>
        <w:rPr>
          <w:rFonts w:ascii="Times New Roman" w:hAnsi="Times New Roman" w:cs="Times New Roman"/>
          <w:color w:val="000000"/>
          <w:sz w:val="28"/>
          <w:szCs w:val="28"/>
        </w:rPr>
      </w:pPr>
      <w:r>
        <w:rPr>
          <w:rFonts w:ascii="Times New Roman" w:hAnsi="Times New Roman" w:cs="Times New Roman"/>
          <w:color w:val="000000"/>
          <w:sz w:val="28"/>
          <w:szCs w:val="28"/>
        </w:rPr>
        <w:t>- заполненную и подписанную 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4*6;</w:t>
      </w:r>
    </w:p>
    <w:p w14:paraId="5BDD3D3D">
      <w:pPr>
        <w:pStyle w:val="28"/>
        <w:ind w:firstLine="708"/>
        <w:rPr>
          <w:rFonts w:ascii="Times New Roman" w:hAnsi="Times New Roman" w:cs="Times New Roman"/>
          <w:sz w:val="28"/>
          <w:szCs w:val="28"/>
        </w:rPr>
      </w:pPr>
      <w:r>
        <w:rPr>
          <w:rFonts w:ascii="Times New Roman" w:hAnsi="Times New Roman" w:cs="Times New Roman"/>
          <w:sz w:val="28"/>
          <w:szCs w:val="28"/>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14:paraId="45DF4760">
      <w:pPr>
        <w:pStyle w:val="28"/>
        <w:ind w:firstLine="708"/>
        <w:rPr>
          <w:rFonts w:ascii="Times New Roman" w:hAnsi="Times New Roman" w:cs="Times New Roman"/>
          <w:sz w:val="28"/>
          <w:szCs w:val="28"/>
        </w:rPr>
      </w:pPr>
      <w:r>
        <w:rPr>
          <w:rFonts w:ascii="Times New Roman" w:hAnsi="Times New Roman" w:cs="Times New Roman"/>
          <w:sz w:val="28"/>
          <w:szCs w:val="28"/>
        </w:rPr>
        <w:t xml:space="preserve">- сведения о трудовой деятельности, оформленные в установленном законодательством Российской Федерации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 </w:t>
      </w:r>
    </w:p>
    <w:p w14:paraId="0CE97EBC">
      <w:pPr>
        <w:pStyle w:val="28"/>
        <w:ind w:firstLine="708"/>
        <w:rPr>
          <w:rFonts w:ascii="Times New Roman" w:hAnsi="Times New Roman" w:cs="Times New Roman"/>
          <w:sz w:val="28"/>
          <w:szCs w:val="28"/>
        </w:rPr>
      </w:pPr>
      <w:r>
        <w:rPr>
          <w:rFonts w:ascii="Times New Roman" w:hAnsi="Times New Roman" w:cs="Times New Roman"/>
          <w:sz w:val="28"/>
          <w:szCs w:val="28"/>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14:paraId="2D7D6483">
      <w:pPr>
        <w:pStyle w:val="28"/>
        <w:ind w:firstLine="708"/>
        <w:rPr>
          <w:rFonts w:ascii="Times New Roman" w:hAnsi="Times New Roman" w:cs="Times New Roman"/>
          <w:sz w:val="28"/>
          <w:szCs w:val="28"/>
        </w:rPr>
      </w:pPr>
      <w:r>
        <w:rPr>
          <w:rFonts w:ascii="Times New Roman" w:hAnsi="Times New Roman" w:cs="Times New Roman"/>
          <w:sz w:val="28"/>
          <w:szCs w:val="28"/>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14:paraId="2C4BC051">
      <w:pPr>
        <w:pStyle w:val="28"/>
        <w:ind w:firstLine="708"/>
        <w:rPr>
          <w:rFonts w:ascii="Times New Roman" w:hAnsi="Times New Roman" w:cs="Times New Roman"/>
          <w:sz w:val="28"/>
          <w:szCs w:val="28"/>
        </w:rPr>
      </w:pPr>
      <w:r>
        <w:rPr>
          <w:rFonts w:ascii="Times New Roman" w:hAnsi="Times New Roman" w:cs="Times New Roman"/>
          <w:sz w:val="28"/>
          <w:szCs w:val="28"/>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2025 год,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01 января 2026 года;</w:t>
      </w:r>
    </w:p>
    <w:p w14:paraId="7DA1ABEE">
      <w:pPr>
        <w:pStyle w:val="28"/>
        <w:ind w:firstLine="708"/>
        <w:rPr>
          <w:rFonts w:ascii="Times New Roman" w:hAnsi="Times New Roman" w:cs="Times New Roman"/>
          <w:sz w:val="28"/>
          <w:szCs w:val="28"/>
        </w:rPr>
      </w:pPr>
      <w:r>
        <w:rPr>
          <w:rFonts w:ascii="Times New Roman" w:hAnsi="Times New Roman" w:cs="Times New Roman"/>
          <w:sz w:val="28"/>
          <w:szCs w:val="28"/>
        </w:rPr>
        <w:t>- согласие на включение в кадровый резерв, которое заполняется и подписывается при подаче документов, если лицо, подающее документы, согласно на включение в кадровый резерв;</w:t>
      </w:r>
    </w:p>
    <w:p w14:paraId="307DB25B">
      <w:pPr>
        <w:ind w:firstLine="708"/>
        <w:jc w:val="both"/>
        <w:rPr>
          <w:szCs w:val="28"/>
        </w:rPr>
      </w:pPr>
      <w:r>
        <w:rPr>
          <w:szCs w:val="28"/>
        </w:rPr>
        <w:t>- согласие на обработку персональных данных, а также согласие на обработку персональных данных, разрешенных для распространения, которые заполняются и подписываются при подаче документов;</w:t>
      </w:r>
    </w:p>
    <w:p w14:paraId="4301423B">
      <w:pPr>
        <w:ind w:firstLine="708"/>
        <w:jc w:val="both"/>
      </w:pPr>
      <w:r>
        <w:rPr>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w:t>
      </w:r>
      <w:r>
        <w:t>от 28 декабря 2016 г. № 2867-р</w:t>
      </w:r>
      <w:r>
        <w:rPr>
          <w:szCs w:val="28"/>
        </w:rPr>
        <w:t>;</w:t>
      </w:r>
    </w:p>
    <w:p w14:paraId="0A313D59">
      <w:pPr>
        <w:ind w:firstLine="708"/>
        <w:jc w:val="both"/>
        <w:rPr>
          <w:szCs w:val="28"/>
        </w:rPr>
      </w:pPr>
      <w:r>
        <w:rPr>
          <w:szCs w:val="28"/>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14:paraId="7652F6EA">
      <w:pPr>
        <w:ind w:firstLine="708"/>
        <w:jc w:val="both"/>
        <w:rPr>
          <w:szCs w:val="28"/>
        </w:rPr>
      </w:pPr>
      <w:r>
        <w:rPr>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734A5DAA">
      <w:pPr>
        <w:ind w:firstLine="708"/>
        <w:jc w:val="both"/>
      </w:pPr>
    </w:p>
    <w:p w14:paraId="18CC4A61">
      <w:pPr>
        <w:ind w:firstLine="719"/>
        <w:jc w:val="center"/>
        <w:sectPr>
          <w:headerReference r:id="rId6" w:type="first"/>
          <w:footerReference r:id="rId8" w:type="first"/>
          <w:headerReference r:id="rId5" w:type="default"/>
          <w:footerReference r:id="rId7" w:type="default"/>
          <w:pgSz w:w="11906" w:h="16838"/>
          <w:pgMar w:top="1134" w:right="850" w:bottom="1134" w:left="1701" w:header="284" w:footer="284" w:gutter="0"/>
          <w:pgNumType w:fmt="decimal" w:start="1"/>
          <w:cols w:space="720" w:num="1"/>
          <w:formProt w:val="0"/>
          <w:titlePg/>
          <w:docGrid w:linePitch="360" w:charSpace="0"/>
        </w:sectPr>
      </w:pPr>
      <w:r>
        <w:t>_________________</w:t>
      </w:r>
    </w:p>
    <w:p w14:paraId="6F327FB5">
      <w:pPr>
        <w:ind w:left="3967" w:firstLine="14"/>
        <w:jc w:val="center"/>
        <w:rPr>
          <w:szCs w:val="28"/>
        </w:rPr>
      </w:pPr>
      <w:r>
        <w:rPr>
          <w:szCs w:val="28"/>
        </w:rPr>
        <w:t xml:space="preserve">Приложение </w:t>
      </w:r>
    </w:p>
    <w:p w14:paraId="546CC9D0">
      <w:pPr>
        <w:ind w:left="3967" w:firstLine="14"/>
        <w:jc w:val="center"/>
      </w:pPr>
      <w:r>
        <w:rPr>
          <w:color w:val="000000"/>
          <w:szCs w:val="28"/>
        </w:rPr>
        <w:t>к Перечню документов, подаваемых кандидатами для участия в конкурсе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w:t>
      </w:r>
    </w:p>
    <w:p w14:paraId="11C6F396">
      <w:pPr>
        <w:ind w:left="3967" w:firstLine="14"/>
        <w:jc w:val="center"/>
        <w:rPr>
          <w:color w:val="000000"/>
          <w:szCs w:val="28"/>
        </w:rPr>
      </w:pPr>
    </w:p>
    <w:p w14:paraId="0DD0A85D">
      <w:pPr>
        <w:ind w:left="4536"/>
        <w:jc w:val="center"/>
        <w:rPr>
          <w:szCs w:val="28"/>
        </w:rPr>
      </w:pPr>
    </w:p>
    <w:p w14:paraId="29CD6D36">
      <w:pPr>
        <w:jc w:val="center"/>
        <w:rPr>
          <w:szCs w:val="28"/>
        </w:rPr>
      </w:pPr>
      <w:r>
        <w:rPr>
          <w:szCs w:val="28"/>
        </w:rPr>
        <w:t>Форма заявления</w:t>
      </w:r>
    </w:p>
    <w:p w14:paraId="72CDAFF5">
      <w:pPr>
        <w:jc w:val="center"/>
        <w:rPr>
          <w:szCs w:val="28"/>
        </w:rPr>
      </w:pPr>
      <w:r>
        <w:rPr>
          <w:szCs w:val="28"/>
        </w:rPr>
        <w:t>_________________________</w:t>
      </w:r>
    </w:p>
    <w:p w14:paraId="33B56D5B">
      <w:pPr>
        <w:jc w:val="center"/>
        <w:rPr>
          <w:szCs w:val="28"/>
        </w:rPr>
      </w:pPr>
    </w:p>
    <w:tbl>
      <w:tblPr>
        <w:tblStyle w:val="3"/>
        <w:tblW w:w="9778" w:type="dxa"/>
        <w:tblInd w:w="0" w:type="dxa"/>
        <w:tblLayout w:type="fixed"/>
        <w:tblCellMar>
          <w:top w:w="0" w:type="dxa"/>
          <w:left w:w="0" w:type="dxa"/>
          <w:bottom w:w="0" w:type="dxa"/>
          <w:right w:w="0" w:type="dxa"/>
        </w:tblCellMar>
      </w:tblPr>
      <w:tblGrid>
        <w:gridCol w:w="3195"/>
        <w:gridCol w:w="1077"/>
        <w:gridCol w:w="5505"/>
      </w:tblGrid>
      <w:tr w14:paraId="65F7B2A4">
        <w:tblPrEx>
          <w:tblCellMar>
            <w:top w:w="0" w:type="dxa"/>
            <w:left w:w="0" w:type="dxa"/>
            <w:bottom w:w="0" w:type="dxa"/>
            <w:right w:w="0" w:type="dxa"/>
          </w:tblCellMar>
        </w:tblPrEx>
        <w:tc>
          <w:tcPr>
            <w:tcW w:w="4272" w:type="dxa"/>
            <w:gridSpan w:val="2"/>
          </w:tcPr>
          <w:p w14:paraId="2D3058E8">
            <w:pPr>
              <w:widowControl w:val="0"/>
              <w:snapToGrid w:val="0"/>
              <w:rPr>
                <w:rStyle w:val="17"/>
                <w:sz w:val="24"/>
                <w:szCs w:val="24"/>
              </w:rPr>
            </w:pPr>
          </w:p>
        </w:tc>
        <w:tc>
          <w:tcPr>
            <w:tcW w:w="5505" w:type="dxa"/>
            <w:tcMar>
              <w:left w:w="108" w:type="dxa"/>
              <w:right w:w="108" w:type="dxa"/>
            </w:tcMar>
          </w:tcPr>
          <w:p w14:paraId="7931F66C">
            <w:pPr>
              <w:jc w:val="center"/>
            </w:pPr>
            <w:r>
              <w:rPr>
                <w:szCs w:val="28"/>
              </w:rPr>
              <w:t>В конкурсную комиссию Совета депутатов</w:t>
            </w:r>
          </w:p>
          <w:p w14:paraId="4C640756">
            <w:pPr>
              <w:jc w:val="center"/>
              <w:rPr>
                <w:szCs w:val="28"/>
              </w:rPr>
            </w:pPr>
            <w:r>
              <w:rPr>
                <w:szCs w:val="28"/>
              </w:rPr>
              <w:t>Богородского муниципального округа</w:t>
            </w:r>
          </w:p>
          <w:p w14:paraId="1E20C92E">
            <w:pPr>
              <w:jc w:val="center"/>
              <w:rPr>
                <w:szCs w:val="28"/>
              </w:rPr>
            </w:pPr>
            <w:r>
              <w:rPr>
                <w:szCs w:val="28"/>
              </w:rPr>
              <w:t>Нижегородской области</w:t>
            </w:r>
          </w:p>
          <w:p w14:paraId="276EB3D3">
            <w:pPr>
              <w:tabs>
                <w:tab w:val="left" w:pos="7530"/>
              </w:tabs>
            </w:pPr>
          </w:p>
        </w:tc>
      </w:tr>
      <w:tr w14:paraId="55D90C66">
        <w:tblPrEx>
          <w:tblCellMar>
            <w:top w:w="0" w:type="dxa"/>
            <w:left w:w="0" w:type="dxa"/>
            <w:bottom w:w="0" w:type="dxa"/>
            <w:right w:w="0" w:type="dxa"/>
          </w:tblCellMar>
        </w:tblPrEx>
        <w:trPr>
          <w:trHeight w:val="965" w:hRule="atLeast"/>
        </w:trPr>
        <w:tc>
          <w:tcPr>
            <w:tcW w:w="4272" w:type="dxa"/>
            <w:gridSpan w:val="2"/>
          </w:tcPr>
          <w:p w14:paraId="4074D440">
            <w:pPr>
              <w:widowControl w:val="0"/>
              <w:snapToGrid w:val="0"/>
              <w:rPr>
                <w:rStyle w:val="17"/>
              </w:rPr>
            </w:pPr>
          </w:p>
        </w:tc>
        <w:tc>
          <w:tcPr>
            <w:tcW w:w="5505" w:type="dxa"/>
            <w:tcBorders>
              <w:bottom w:val="single" w:color="000000" w:sz="4" w:space="0"/>
            </w:tcBorders>
            <w:tcMar>
              <w:left w:w="108" w:type="dxa"/>
              <w:right w:w="108" w:type="dxa"/>
            </w:tcMar>
          </w:tcPr>
          <w:p w14:paraId="21C33E68">
            <w:pPr>
              <w:tabs>
                <w:tab w:val="left" w:pos="7530"/>
              </w:tabs>
              <w:snapToGrid w:val="0"/>
              <w:rPr>
                <w:sz w:val="12"/>
              </w:rPr>
            </w:pPr>
          </w:p>
          <w:p w14:paraId="509725EA">
            <w:pPr>
              <w:tabs>
                <w:tab w:val="left" w:pos="7530"/>
              </w:tabs>
            </w:pPr>
            <w:r>
              <w:rPr>
                <w:sz w:val="26"/>
                <w:szCs w:val="26"/>
              </w:rPr>
              <w:t>от</w:t>
            </w:r>
            <w:r>
              <w:t xml:space="preserve"> ___________________________________</w:t>
            </w:r>
          </w:p>
          <w:p w14:paraId="7FEFA272">
            <w:pPr>
              <w:tabs>
                <w:tab w:val="left" w:pos="7530"/>
              </w:tabs>
            </w:pPr>
            <w:r>
              <w:rPr>
                <w:sz w:val="22"/>
                <w:szCs w:val="22"/>
              </w:rPr>
              <w:t xml:space="preserve">                               </w:t>
            </w:r>
            <w:r>
              <w:rPr>
                <w:sz w:val="20"/>
              </w:rPr>
              <w:t>(фамилия, имя, отчество)</w:t>
            </w:r>
          </w:p>
          <w:p w14:paraId="6DED898B">
            <w:pPr>
              <w:tabs>
                <w:tab w:val="left" w:pos="7530"/>
              </w:tabs>
              <w:rPr>
                <w:sz w:val="20"/>
              </w:rPr>
            </w:pPr>
          </w:p>
          <w:p w14:paraId="79CC5BED">
            <w:pPr>
              <w:tabs>
                <w:tab w:val="left" w:pos="7530"/>
              </w:tabs>
              <w:rPr>
                <w:sz w:val="20"/>
              </w:rPr>
            </w:pPr>
          </w:p>
        </w:tc>
      </w:tr>
      <w:tr w14:paraId="5D1D0BDB">
        <w:tblPrEx>
          <w:tblCellMar>
            <w:top w:w="0" w:type="dxa"/>
            <w:left w:w="0" w:type="dxa"/>
            <w:bottom w:w="0" w:type="dxa"/>
            <w:right w:w="0" w:type="dxa"/>
          </w:tblCellMar>
        </w:tblPrEx>
        <w:trPr>
          <w:trHeight w:val="611" w:hRule="atLeast"/>
        </w:trPr>
        <w:tc>
          <w:tcPr>
            <w:tcW w:w="4272" w:type="dxa"/>
            <w:gridSpan w:val="2"/>
          </w:tcPr>
          <w:p w14:paraId="614096D8">
            <w:pPr>
              <w:widowControl w:val="0"/>
              <w:snapToGrid w:val="0"/>
              <w:rPr>
                <w:rStyle w:val="17"/>
                <w:sz w:val="20"/>
              </w:rPr>
            </w:pPr>
          </w:p>
        </w:tc>
        <w:tc>
          <w:tcPr>
            <w:tcW w:w="5505" w:type="dxa"/>
            <w:tcBorders>
              <w:top w:val="single" w:color="000000" w:sz="4" w:space="0"/>
              <w:bottom w:val="single" w:color="000000" w:sz="4" w:space="0"/>
            </w:tcBorders>
            <w:tcMar>
              <w:left w:w="108" w:type="dxa"/>
              <w:right w:w="108" w:type="dxa"/>
            </w:tcMar>
          </w:tcPr>
          <w:p w14:paraId="4DB4A9A8">
            <w:pPr>
              <w:tabs>
                <w:tab w:val="left" w:pos="7530"/>
              </w:tabs>
              <w:snapToGrid w:val="0"/>
              <w:rPr>
                <w:sz w:val="20"/>
              </w:rPr>
            </w:pPr>
          </w:p>
        </w:tc>
      </w:tr>
      <w:tr w14:paraId="3D9E1560">
        <w:tblPrEx>
          <w:tblCellMar>
            <w:top w:w="0" w:type="dxa"/>
            <w:left w:w="0" w:type="dxa"/>
            <w:bottom w:w="0" w:type="dxa"/>
            <w:right w:w="0" w:type="dxa"/>
          </w:tblCellMar>
        </w:tblPrEx>
        <w:trPr>
          <w:trHeight w:val="600" w:hRule="atLeast"/>
        </w:trPr>
        <w:tc>
          <w:tcPr>
            <w:tcW w:w="4272" w:type="dxa"/>
            <w:gridSpan w:val="2"/>
          </w:tcPr>
          <w:p w14:paraId="43444D4A">
            <w:pPr>
              <w:widowControl w:val="0"/>
              <w:snapToGrid w:val="0"/>
              <w:rPr>
                <w:rStyle w:val="17"/>
                <w:sz w:val="20"/>
              </w:rPr>
            </w:pPr>
          </w:p>
        </w:tc>
        <w:tc>
          <w:tcPr>
            <w:tcW w:w="5505" w:type="dxa"/>
            <w:tcBorders>
              <w:top w:val="single" w:color="000000" w:sz="4" w:space="0"/>
              <w:bottom w:val="single" w:color="000000" w:sz="4" w:space="0"/>
            </w:tcBorders>
            <w:tcMar>
              <w:left w:w="108" w:type="dxa"/>
              <w:right w:w="108" w:type="dxa"/>
            </w:tcMar>
          </w:tcPr>
          <w:p w14:paraId="485478D0">
            <w:pPr>
              <w:tabs>
                <w:tab w:val="left" w:pos="7530"/>
              </w:tabs>
              <w:snapToGrid w:val="0"/>
              <w:rPr>
                <w:sz w:val="20"/>
              </w:rPr>
            </w:pPr>
          </w:p>
        </w:tc>
      </w:tr>
      <w:tr w14:paraId="7E61D12A">
        <w:tblPrEx>
          <w:tblCellMar>
            <w:top w:w="0" w:type="dxa"/>
            <w:left w:w="0" w:type="dxa"/>
            <w:bottom w:w="0" w:type="dxa"/>
            <w:right w:w="0" w:type="dxa"/>
          </w:tblCellMar>
        </w:tblPrEx>
        <w:trPr>
          <w:trHeight w:val="396" w:hRule="atLeast"/>
        </w:trPr>
        <w:tc>
          <w:tcPr>
            <w:tcW w:w="4272" w:type="dxa"/>
            <w:gridSpan w:val="2"/>
          </w:tcPr>
          <w:p w14:paraId="140A7ACC">
            <w:pPr>
              <w:widowControl w:val="0"/>
              <w:snapToGrid w:val="0"/>
              <w:rPr>
                <w:rStyle w:val="17"/>
                <w:sz w:val="20"/>
              </w:rPr>
            </w:pPr>
          </w:p>
        </w:tc>
        <w:tc>
          <w:tcPr>
            <w:tcW w:w="5505" w:type="dxa"/>
            <w:tcBorders>
              <w:top w:val="single" w:color="000000" w:sz="4" w:space="0"/>
              <w:bottom w:val="single" w:color="000000" w:sz="4" w:space="0"/>
            </w:tcBorders>
            <w:tcMar>
              <w:left w:w="108" w:type="dxa"/>
              <w:right w:w="108" w:type="dxa"/>
            </w:tcMar>
          </w:tcPr>
          <w:p w14:paraId="132A5653">
            <w:pPr>
              <w:tabs>
                <w:tab w:val="left" w:pos="7530"/>
              </w:tabs>
              <w:rPr>
                <w:sz w:val="20"/>
              </w:rPr>
            </w:pPr>
            <w:r>
              <w:rPr>
                <w:sz w:val="20"/>
              </w:rPr>
              <w:t>(наименование должности, отдела, управления, организации)</w:t>
            </w:r>
          </w:p>
        </w:tc>
      </w:tr>
      <w:tr w14:paraId="6446F1D8">
        <w:tblPrEx>
          <w:tblCellMar>
            <w:top w:w="0" w:type="dxa"/>
            <w:left w:w="0" w:type="dxa"/>
            <w:bottom w:w="0" w:type="dxa"/>
            <w:right w:w="0" w:type="dxa"/>
          </w:tblCellMar>
        </w:tblPrEx>
        <w:tc>
          <w:tcPr>
            <w:tcW w:w="319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7AFF879">
            <w:pPr>
              <w:tabs>
                <w:tab w:val="left" w:pos="5550"/>
              </w:tabs>
            </w:pPr>
            <w:r>
              <w:t>Адрес регистрации  (по паспорту)</w:t>
            </w:r>
          </w:p>
        </w:tc>
        <w:tc>
          <w:tcPr>
            <w:tcW w:w="658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640C0A74">
            <w:pPr>
              <w:tabs>
                <w:tab w:val="left" w:pos="5550"/>
              </w:tabs>
              <w:snapToGrid w:val="0"/>
            </w:pPr>
          </w:p>
          <w:p w14:paraId="364197C1">
            <w:pPr>
              <w:tabs>
                <w:tab w:val="left" w:pos="5550"/>
              </w:tabs>
            </w:pPr>
          </w:p>
        </w:tc>
      </w:tr>
      <w:tr w14:paraId="29CDC79C">
        <w:tblPrEx>
          <w:tblCellMar>
            <w:top w:w="0" w:type="dxa"/>
            <w:left w:w="0" w:type="dxa"/>
            <w:bottom w:w="0" w:type="dxa"/>
            <w:right w:w="0" w:type="dxa"/>
          </w:tblCellMar>
        </w:tblPrEx>
        <w:tc>
          <w:tcPr>
            <w:tcW w:w="319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388CAD4">
            <w:pPr>
              <w:tabs>
                <w:tab w:val="left" w:pos="5550"/>
              </w:tabs>
            </w:pPr>
            <w:r>
              <w:t>Адрес фактического проживания</w:t>
            </w:r>
          </w:p>
        </w:tc>
        <w:tc>
          <w:tcPr>
            <w:tcW w:w="658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56CC1B41">
            <w:pPr>
              <w:tabs>
                <w:tab w:val="left" w:pos="5550"/>
              </w:tabs>
              <w:snapToGrid w:val="0"/>
            </w:pPr>
          </w:p>
        </w:tc>
      </w:tr>
      <w:tr w14:paraId="28C15D11">
        <w:tblPrEx>
          <w:tblCellMar>
            <w:top w:w="0" w:type="dxa"/>
            <w:left w:w="0" w:type="dxa"/>
            <w:bottom w:w="0" w:type="dxa"/>
            <w:right w:w="0" w:type="dxa"/>
          </w:tblCellMar>
        </w:tblPrEx>
        <w:tc>
          <w:tcPr>
            <w:tcW w:w="319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D78239B">
            <w:pPr>
              <w:tabs>
                <w:tab w:val="left" w:pos="5550"/>
              </w:tabs>
            </w:pPr>
            <w:r>
              <w:t>Адрес для отправления информационных писем</w:t>
            </w:r>
          </w:p>
        </w:tc>
        <w:tc>
          <w:tcPr>
            <w:tcW w:w="658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12BCEEA6">
            <w:pPr>
              <w:tabs>
                <w:tab w:val="left" w:pos="5550"/>
              </w:tabs>
              <w:snapToGrid w:val="0"/>
            </w:pPr>
          </w:p>
        </w:tc>
      </w:tr>
      <w:tr w14:paraId="279BD453">
        <w:tblPrEx>
          <w:tblCellMar>
            <w:top w:w="0" w:type="dxa"/>
            <w:left w:w="0" w:type="dxa"/>
            <w:bottom w:w="0" w:type="dxa"/>
            <w:right w:w="0" w:type="dxa"/>
          </w:tblCellMar>
        </w:tblPrEx>
        <w:tc>
          <w:tcPr>
            <w:tcW w:w="319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052478F">
            <w:pPr>
              <w:tabs>
                <w:tab w:val="left" w:pos="5550"/>
              </w:tabs>
            </w:pPr>
            <w:r>
              <w:t>Адрес электронной почты</w:t>
            </w:r>
          </w:p>
        </w:tc>
        <w:tc>
          <w:tcPr>
            <w:tcW w:w="658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61B5623D">
            <w:pPr>
              <w:tabs>
                <w:tab w:val="left" w:pos="5550"/>
              </w:tabs>
              <w:snapToGrid w:val="0"/>
            </w:pPr>
          </w:p>
        </w:tc>
      </w:tr>
      <w:tr w14:paraId="71582E23">
        <w:tblPrEx>
          <w:tblCellMar>
            <w:top w:w="0" w:type="dxa"/>
            <w:left w:w="0" w:type="dxa"/>
            <w:bottom w:w="0" w:type="dxa"/>
            <w:right w:w="0" w:type="dxa"/>
          </w:tblCellMar>
        </w:tblPrEx>
        <w:tc>
          <w:tcPr>
            <w:tcW w:w="319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913390B">
            <w:pPr>
              <w:tabs>
                <w:tab w:val="left" w:pos="5550"/>
              </w:tabs>
            </w:pPr>
            <w:r>
              <w:t>Конт. телефон:</w:t>
            </w:r>
          </w:p>
        </w:tc>
        <w:tc>
          <w:tcPr>
            <w:tcW w:w="658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12F977AC">
            <w:pPr>
              <w:tabs>
                <w:tab w:val="left" w:pos="5550"/>
              </w:tabs>
              <w:snapToGrid w:val="0"/>
            </w:pPr>
          </w:p>
        </w:tc>
      </w:tr>
    </w:tbl>
    <w:p w14:paraId="66C7BB04">
      <w:pPr>
        <w:jc w:val="center"/>
        <w:rPr>
          <w:rStyle w:val="17"/>
          <w:szCs w:val="28"/>
        </w:rPr>
      </w:pPr>
    </w:p>
    <w:p w14:paraId="3CC23B0C">
      <w:pPr>
        <w:numPr>
          <w:ilvl w:val="0"/>
          <w:numId w:val="0"/>
        </w:numPr>
        <w:ind w:left="0" w:firstLine="0"/>
        <w:jc w:val="both"/>
        <w:outlineLvl w:val="0"/>
        <w:rPr>
          <w:szCs w:val="28"/>
        </w:rPr>
      </w:pPr>
    </w:p>
    <w:p w14:paraId="70B30BC0">
      <w:pPr>
        <w:jc w:val="center"/>
        <w:rPr>
          <w:szCs w:val="28"/>
        </w:rPr>
      </w:pPr>
      <w:r>
        <w:rPr>
          <w:szCs w:val="28"/>
        </w:rPr>
        <w:t>Заявление</w:t>
      </w:r>
    </w:p>
    <w:p w14:paraId="11903EFB">
      <w:pPr>
        <w:pStyle w:val="29"/>
        <w:widowControl/>
        <w:tabs>
          <w:tab w:val="left" w:pos="3975"/>
        </w:tabs>
        <w:ind w:right="0" w:firstLine="772"/>
        <w:jc w:val="both"/>
        <w:rPr>
          <w:rFonts w:ascii="Times New Roman" w:hAnsi="Times New Roman" w:cs="Times New Roman"/>
          <w:sz w:val="28"/>
          <w:szCs w:val="28"/>
        </w:rPr>
      </w:pPr>
      <w:r>
        <w:rPr>
          <w:rFonts w:ascii="Times New Roman" w:hAnsi="Times New Roman" w:cs="Times New Roman"/>
          <w:sz w:val="28"/>
          <w:szCs w:val="28"/>
        </w:rPr>
        <w:t xml:space="preserve">Прошу допустить меня к участию в конкурсе на замещение вакантной должности муниципальной службы заместителя начальника </w:t>
      </w:r>
      <w:r>
        <w:rPr>
          <w:rFonts w:ascii="Times New Roman" w:hAnsi="Times New Roman" w:cs="Times New Roman"/>
          <w:color w:val="000000"/>
          <w:sz w:val="28"/>
          <w:szCs w:val="28"/>
        </w:rPr>
        <w:t>организационного отдела аппарата Совета депутатов Богородского муниципального округа Нижегородской области.</w:t>
      </w:r>
    </w:p>
    <w:p w14:paraId="31DFC0AB">
      <w:pPr>
        <w:ind w:firstLine="806"/>
        <w:jc w:val="both"/>
        <w:rPr>
          <w:szCs w:val="28"/>
        </w:rPr>
      </w:pPr>
      <w:r>
        <w:rPr>
          <w:szCs w:val="28"/>
        </w:rPr>
        <w:t>С Федеральным законом от 02.03.2007 № 25-ФЗ «О муниципальной службе в Российской Федерации», Законом Нижегородской области от 03.08.2007 № 99-З «О муниципальной службе в Нижегородской области», Федеральным законом от 25.12.2008 № 273-ФЗ «О противодействии коррупции», с квалификационными требованиями, предъявляемыми к вакантной должности, ознакомлен(а).</w:t>
      </w:r>
    </w:p>
    <w:p w14:paraId="78DA8F45">
      <w:pPr>
        <w:ind w:firstLine="709"/>
        <w:jc w:val="both"/>
        <w:rPr>
          <w:szCs w:val="28"/>
        </w:rPr>
      </w:pPr>
      <w:r>
        <w:rPr>
          <w:szCs w:val="28"/>
        </w:rPr>
        <w:t>С ограничениями и запретами, установленными законодательством Российской Федерации о муниципальной службе для поступления на муниципальную службу и ее прохождения, ознакомлен(а).</w:t>
      </w:r>
    </w:p>
    <w:p w14:paraId="3B022554">
      <w:pPr>
        <w:ind w:firstLine="709"/>
        <w:jc w:val="both"/>
        <w:rPr>
          <w:szCs w:val="28"/>
        </w:rPr>
      </w:pPr>
      <w:r>
        <w:rPr>
          <w:szCs w:val="28"/>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Федеральным законом от 27.07.2006 № 152-ФЗ «О персональных данных».</w:t>
      </w:r>
    </w:p>
    <w:p w14:paraId="0A0D6A09">
      <w:pPr>
        <w:ind w:firstLine="709"/>
        <w:jc w:val="both"/>
      </w:pPr>
      <w:r>
        <w:rPr>
          <w:szCs w:val="28"/>
        </w:rPr>
        <w:t xml:space="preserve">К заявлению прилагаю: </w:t>
      </w:r>
      <w:r>
        <w:rPr>
          <w:b/>
          <w:szCs w:val="28"/>
        </w:rPr>
        <w:t>(перечислить прилагаемые документы)</w:t>
      </w:r>
      <w:r>
        <w:rPr>
          <w:szCs w:val="28"/>
        </w:rPr>
        <w:t>.</w:t>
      </w:r>
    </w:p>
    <w:p w14:paraId="1C23951B">
      <w:pPr>
        <w:ind w:firstLine="709"/>
        <w:jc w:val="both"/>
        <w:rPr>
          <w:szCs w:val="28"/>
        </w:rPr>
      </w:pPr>
    </w:p>
    <w:p w14:paraId="465E905D">
      <w:pPr>
        <w:ind w:left="557"/>
        <w:jc w:val="both"/>
        <w:rPr>
          <w:szCs w:val="28"/>
        </w:rPr>
      </w:pPr>
      <w:r>
        <w:rPr>
          <w:szCs w:val="28"/>
        </w:rPr>
        <w:t>______________              ___________________</w:t>
      </w:r>
      <w:r>
        <w:rPr>
          <w:szCs w:val="28"/>
        </w:rPr>
        <w:tab/>
      </w:r>
      <w:r>
        <w:rPr>
          <w:szCs w:val="28"/>
        </w:rPr>
        <w:tab/>
      </w:r>
      <w:r>
        <w:rPr>
          <w:szCs w:val="28"/>
        </w:rPr>
        <w:t xml:space="preserve">     _____________</w:t>
      </w:r>
    </w:p>
    <w:p w14:paraId="7F5B6A62">
      <w:pPr>
        <w:ind w:firstLine="709"/>
        <w:jc w:val="both"/>
      </w:pPr>
      <w:r>
        <w:rPr>
          <w:szCs w:val="28"/>
        </w:rPr>
        <w:t xml:space="preserve">     </w:t>
      </w:r>
      <w:r>
        <w:t xml:space="preserve"> (дата)                        </w:t>
      </w:r>
      <w:r>
        <w:tab/>
      </w:r>
      <w:r>
        <w:t xml:space="preserve">          (подпись)   </w:t>
      </w:r>
      <w:r>
        <w:tab/>
      </w:r>
      <w:r>
        <w:tab/>
      </w:r>
      <w:r>
        <w:t xml:space="preserve">                      (ФИО)</w:t>
      </w:r>
    </w:p>
    <w:p w14:paraId="7535CA50">
      <w:pPr>
        <w:numPr>
          <w:ilvl w:val="0"/>
          <w:numId w:val="0"/>
        </w:numPr>
        <w:ind w:left="0" w:firstLine="567"/>
        <w:jc w:val="both"/>
        <w:outlineLvl w:val="0"/>
        <w:rPr>
          <w:szCs w:val="28"/>
        </w:rPr>
      </w:pPr>
    </w:p>
    <w:p w14:paraId="3387F2DA">
      <w:pPr>
        <w:numPr>
          <w:ilvl w:val="0"/>
          <w:numId w:val="0"/>
        </w:numPr>
        <w:ind w:left="0" w:firstLine="567"/>
        <w:jc w:val="both"/>
        <w:outlineLvl w:val="0"/>
        <w:rPr>
          <w:szCs w:val="28"/>
        </w:rPr>
      </w:pPr>
    </w:p>
    <w:p w14:paraId="0443C3D8">
      <w:pPr>
        <w:ind w:firstLine="567"/>
        <w:jc w:val="both"/>
        <w:rPr>
          <w:szCs w:val="28"/>
        </w:rPr>
      </w:pPr>
      <w:r>
        <w:rPr>
          <w:szCs w:val="28"/>
        </w:rPr>
        <w:t xml:space="preserve">"__" _________ 20__ г. </w:t>
      </w:r>
    </w:p>
    <w:p w14:paraId="29F76D20">
      <w:pPr>
        <w:ind w:firstLine="567"/>
        <w:jc w:val="both"/>
        <w:rPr>
          <w:szCs w:val="28"/>
        </w:rPr>
      </w:pPr>
    </w:p>
    <w:p w14:paraId="7956D767">
      <w:pPr>
        <w:ind w:firstLine="567"/>
        <w:jc w:val="both"/>
        <w:rPr>
          <w:szCs w:val="28"/>
        </w:rPr>
      </w:pPr>
    </w:p>
    <w:p w14:paraId="3C463FC1">
      <w:pPr>
        <w:ind w:firstLine="567"/>
        <w:jc w:val="both"/>
        <w:rPr>
          <w:szCs w:val="28"/>
        </w:rPr>
      </w:pPr>
      <w:r>
        <w:rPr>
          <w:szCs w:val="28"/>
        </w:rPr>
        <w:t>______________________________________________________________</w:t>
      </w:r>
    </w:p>
    <w:p w14:paraId="4E0DAE37">
      <w:pPr>
        <w:jc w:val="center"/>
        <w:sectPr>
          <w:headerReference r:id="rId10" w:type="first"/>
          <w:footerReference r:id="rId12" w:type="first"/>
          <w:headerReference r:id="rId9" w:type="default"/>
          <w:footerReference r:id="rId11" w:type="default"/>
          <w:pgSz w:w="11906" w:h="16838"/>
          <w:pgMar w:top="1134" w:right="850" w:bottom="1134" w:left="1701" w:header="284" w:footer="284" w:gutter="0"/>
          <w:pgNumType w:fmt="decimal" w:start="1"/>
          <w:cols w:space="720" w:num="1"/>
          <w:formProt w:val="0"/>
          <w:titlePg/>
          <w:docGrid w:linePitch="360" w:charSpace="0"/>
        </w:sectPr>
      </w:pPr>
      <w:r>
        <w:t>(подпись, фамилия члена конкурсной комиссии, принявшего документы)</w:t>
      </w:r>
    </w:p>
    <w:p w14:paraId="5F6ACD56">
      <w:pPr>
        <w:ind w:left="4536"/>
        <w:jc w:val="center"/>
        <w:rPr>
          <w:szCs w:val="28"/>
        </w:rPr>
      </w:pPr>
      <w:r>
        <w:rPr>
          <w:szCs w:val="28"/>
        </w:rPr>
        <w:t>ПРИЛОЖЕНИЕ 2</w:t>
      </w:r>
    </w:p>
    <w:p w14:paraId="60C54D77">
      <w:pPr>
        <w:ind w:left="4536"/>
        <w:jc w:val="center"/>
        <w:rPr>
          <w:szCs w:val="28"/>
        </w:rPr>
      </w:pPr>
    </w:p>
    <w:p w14:paraId="3D9E8A52">
      <w:pPr>
        <w:ind w:left="4536"/>
        <w:jc w:val="center"/>
        <w:rPr>
          <w:szCs w:val="28"/>
        </w:rPr>
      </w:pPr>
      <w:r>
        <w:rPr>
          <w:szCs w:val="28"/>
        </w:rPr>
        <w:t xml:space="preserve">к распоряжению председателя </w:t>
      </w:r>
    </w:p>
    <w:p w14:paraId="5058D9B7">
      <w:pPr>
        <w:ind w:left="4536"/>
        <w:jc w:val="center"/>
        <w:rPr>
          <w:szCs w:val="28"/>
        </w:rPr>
      </w:pPr>
      <w:r>
        <w:rPr>
          <w:szCs w:val="28"/>
        </w:rPr>
        <w:t xml:space="preserve">Совета депутатов </w:t>
      </w:r>
    </w:p>
    <w:p w14:paraId="01D5EB4E">
      <w:pPr>
        <w:ind w:left="4536"/>
        <w:jc w:val="center"/>
        <w:rPr>
          <w:szCs w:val="28"/>
        </w:rPr>
      </w:pPr>
      <w:r>
        <w:rPr>
          <w:szCs w:val="28"/>
        </w:rPr>
        <w:t xml:space="preserve">Богородского муниципального </w:t>
      </w:r>
    </w:p>
    <w:p w14:paraId="41585C13">
      <w:pPr>
        <w:ind w:left="4536"/>
        <w:jc w:val="center"/>
        <w:rPr>
          <w:szCs w:val="28"/>
        </w:rPr>
      </w:pPr>
      <w:r>
        <w:rPr>
          <w:szCs w:val="28"/>
        </w:rPr>
        <w:t>округа Нижегородской области</w:t>
      </w:r>
    </w:p>
    <w:p w14:paraId="5E053BE7">
      <w:pPr>
        <w:ind w:left="4536"/>
        <w:jc w:val="center"/>
        <w:rPr>
          <w:szCs w:val="28"/>
        </w:rPr>
      </w:pPr>
      <w:r>
        <w:rPr>
          <w:szCs w:val="28"/>
        </w:rPr>
        <w:t>от _20 февраля 2026 г.__ № 6-р</w:t>
      </w:r>
    </w:p>
    <w:p w14:paraId="39E5DDA6">
      <w:pPr>
        <w:ind w:left="5220"/>
        <w:jc w:val="center"/>
        <w:rPr>
          <w:szCs w:val="28"/>
        </w:rPr>
      </w:pPr>
    </w:p>
    <w:p w14:paraId="479284C1">
      <w:pPr>
        <w:jc w:val="both"/>
        <w:rPr>
          <w:b/>
          <w:color w:val="000000"/>
          <w:szCs w:val="28"/>
        </w:rPr>
      </w:pPr>
    </w:p>
    <w:p w14:paraId="4C237D4C">
      <w:pPr>
        <w:jc w:val="center"/>
        <w:rPr>
          <w:b/>
          <w:color w:val="000000"/>
          <w:szCs w:val="28"/>
        </w:rPr>
      </w:pPr>
      <w:r>
        <w:rPr>
          <w:b/>
          <w:color w:val="000000"/>
          <w:szCs w:val="28"/>
        </w:rPr>
        <w:t>Проект трудового договора</w:t>
      </w:r>
    </w:p>
    <w:p w14:paraId="211BAB38">
      <w:pPr>
        <w:jc w:val="center"/>
        <w:rPr>
          <w:b/>
          <w:color w:val="000000"/>
          <w:szCs w:val="28"/>
        </w:rPr>
      </w:pPr>
      <w:r>
        <w:rPr>
          <w:b/>
          <w:color w:val="000000"/>
          <w:szCs w:val="28"/>
        </w:rPr>
        <w:t>______________________</w:t>
      </w:r>
    </w:p>
    <w:p w14:paraId="6008699E">
      <w:pPr>
        <w:jc w:val="both"/>
        <w:rPr>
          <w:b/>
          <w:color w:val="000000"/>
          <w:szCs w:val="28"/>
        </w:rPr>
      </w:pPr>
    </w:p>
    <w:p w14:paraId="47B5D339">
      <w:pPr>
        <w:jc w:val="both"/>
        <w:rPr>
          <w:b/>
          <w:color w:val="000000"/>
          <w:szCs w:val="28"/>
        </w:rPr>
      </w:pPr>
    </w:p>
    <w:p w14:paraId="002C219D">
      <w:pPr>
        <w:pStyle w:val="30"/>
        <w:widowControl/>
        <w:shd w:val="clear" w:color="auto" w:fill="FFFFFF"/>
        <w:tabs>
          <w:tab w:val="left" w:pos="3544"/>
        </w:tabs>
        <w:suppressAutoHyphens/>
        <w:bidi w:val="0"/>
        <w:spacing w:before="0" w:after="0"/>
        <w:ind w:left="0" w:right="0" w:firstLine="0"/>
        <w:jc w:val="center"/>
        <w:rPr>
          <w:b/>
          <w:sz w:val="28"/>
          <w:szCs w:val="28"/>
        </w:rPr>
      </w:pPr>
      <w:r>
        <w:rPr>
          <w:b/>
          <w:sz w:val="28"/>
          <w:szCs w:val="28"/>
        </w:rPr>
        <w:t>ТРУДОВОЙ   ДОГОВОР</w:t>
      </w:r>
    </w:p>
    <w:p w14:paraId="4AC77FC7">
      <w:pPr>
        <w:shd w:val="clear" w:color="auto" w:fill="FFFFFF"/>
        <w:tabs>
          <w:tab w:val="left" w:pos="5064"/>
          <w:tab w:val="left" w:leader="underscore" w:pos="5602"/>
          <w:tab w:val="left" w:leader="underscore" w:pos="8102"/>
          <w:tab w:val="left" w:leader="underscore" w:pos="8866"/>
        </w:tabs>
        <w:ind w:firstLine="709"/>
        <w:rPr>
          <w:b/>
          <w:color w:val="000000"/>
          <w:szCs w:val="28"/>
        </w:rPr>
      </w:pPr>
    </w:p>
    <w:p w14:paraId="46A229DB">
      <w:pPr>
        <w:shd w:val="clear" w:color="auto" w:fill="FFFFFF"/>
        <w:tabs>
          <w:tab w:val="left" w:pos="5064"/>
          <w:tab w:val="left" w:leader="underscore" w:pos="5602"/>
          <w:tab w:val="left" w:leader="underscore" w:pos="8102"/>
          <w:tab w:val="left" w:leader="underscore" w:pos="10490"/>
        </w:tabs>
        <w:rPr>
          <w:sz w:val="24"/>
          <w:szCs w:val="24"/>
        </w:rPr>
      </w:pPr>
      <w:r>
        <w:rPr>
          <w:color w:val="000000"/>
          <w:sz w:val="24"/>
          <w:szCs w:val="24"/>
          <w:u w:val="single"/>
        </w:rPr>
        <w:t>__________</w:t>
      </w:r>
      <w:r>
        <w:rPr>
          <w:color w:val="000000"/>
          <w:sz w:val="24"/>
          <w:szCs w:val="24"/>
        </w:rPr>
        <w:tab/>
      </w:r>
      <w:r>
        <w:rPr>
          <w:color w:val="000000"/>
          <w:sz w:val="24"/>
          <w:szCs w:val="24"/>
        </w:rPr>
        <w:t xml:space="preserve">                                              № </w:t>
      </w:r>
      <w:r>
        <w:rPr>
          <w:color w:val="000000"/>
          <w:sz w:val="24"/>
          <w:szCs w:val="24"/>
          <w:u w:val="single"/>
        </w:rPr>
        <w:t>_____</w:t>
      </w:r>
    </w:p>
    <w:p w14:paraId="3F53F75D">
      <w:pPr>
        <w:shd w:val="clear" w:color="auto" w:fill="FFFFFF"/>
        <w:tabs>
          <w:tab w:val="left" w:pos="5064"/>
          <w:tab w:val="left" w:leader="underscore" w:pos="5602"/>
          <w:tab w:val="left" w:leader="underscore" w:pos="8102"/>
          <w:tab w:val="left" w:leader="underscore" w:pos="8866"/>
        </w:tabs>
        <w:rPr>
          <w:color w:val="000000"/>
          <w:sz w:val="24"/>
          <w:szCs w:val="24"/>
        </w:rPr>
      </w:pPr>
      <w:r>
        <w:rPr>
          <w:color w:val="000000"/>
          <w:sz w:val="24"/>
          <w:szCs w:val="24"/>
        </w:rPr>
        <w:t>г. Богородск</w:t>
      </w:r>
    </w:p>
    <w:p w14:paraId="2C4574B1">
      <w:pPr>
        <w:shd w:val="clear" w:color="auto" w:fill="FFFFFF"/>
        <w:tabs>
          <w:tab w:val="left" w:pos="5064"/>
          <w:tab w:val="left" w:leader="underscore" w:pos="5602"/>
          <w:tab w:val="left" w:leader="underscore" w:pos="8102"/>
          <w:tab w:val="left" w:leader="underscore" w:pos="8866"/>
        </w:tabs>
        <w:rPr>
          <w:color w:val="000000"/>
          <w:sz w:val="24"/>
          <w:szCs w:val="24"/>
        </w:rPr>
      </w:pPr>
      <w:r>
        <w:rPr>
          <w:color w:val="000000"/>
          <w:sz w:val="24"/>
          <w:szCs w:val="24"/>
        </w:rPr>
        <w:t>Нижегородской области</w:t>
      </w:r>
    </w:p>
    <w:p w14:paraId="276F04E7">
      <w:pPr>
        <w:shd w:val="clear" w:color="auto" w:fill="FFFFFF"/>
        <w:tabs>
          <w:tab w:val="left" w:pos="5064"/>
          <w:tab w:val="left" w:leader="underscore" w:pos="5602"/>
          <w:tab w:val="left" w:leader="underscore" w:pos="8102"/>
          <w:tab w:val="left" w:leader="underscore" w:pos="8866"/>
        </w:tabs>
        <w:ind w:firstLine="709"/>
        <w:rPr>
          <w:b/>
          <w:color w:val="000000"/>
          <w:sz w:val="24"/>
          <w:szCs w:val="24"/>
        </w:rPr>
      </w:pPr>
    </w:p>
    <w:p w14:paraId="226BBE95">
      <w:pPr>
        <w:pStyle w:val="31"/>
        <w:ind w:left="38" w:firstLine="709"/>
        <w:rPr>
          <w:sz w:val="24"/>
          <w:szCs w:val="24"/>
        </w:rPr>
      </w:pPr>
      <w:r>
        <w:rPr>
          <w:b/>
          <w:sz w:val="24"/>
          <w:szCs w:val="24"/>
        </w:rPr>
        <w:t>Представитель нанимателя (работодатель)</w:t>
      </w:r>
      <w:r>
        <w:rPr>
          <w:sz w:val="24"/>
          <w:szCs w:val="24"/>
        </w:rPr>
        <w:t xml:space="preserve"> в лице председателя Совета депутатов Богородского муниципального округа Нижегородской области Резвякова Андрея Николаевича, действующего на основании Устава Богородского муниципального округа Нижегородской области, Положения о Совете депутатов Богородского муниципального округа Нижегородской области, именуемый в дальнейшем «Работодатель», с одной стороны,</w:t>
      </w:r>
    </w:p>
    <w:p w14:paraId="0C1917BF">
      <w:pPr>
        <w:shd w:val="clear" w:color="auto" w:fill="FFFFFF"/>
        <w:tabs>
          <w:tab w:val="left" w:leader="underscore" w:pos="9192"/>
        </w:tabs>
        <w:ind w:firstLine="709"/>
        <w:jc w:val="both"/>
        <w:rPr>
          <w:sz w:val="24"/>
          <w:szCs w:val="24"/>
        </w:rPr>
      </w:pPr>
      <w:r>
        <w:rPr>
          <w:color w:val="000000"/>
          <w:sz w:val="24"/>
          <w:szCs w:val="24"/>
        </w:rPr>
        <w:t xml:space="preserve">и </w:t>
      </w:r>
      <w:r>
        <w:rPr>
          <w:b/>
          <w:color w:val="000000"/>
          <w:sz w:val="24"/>
          <w:szCs w:val="24"/>
        </w:rPr>
        <w:t>гражданин Российской Федерации</w:t>
      </w:r>
      <w:r>
        <w:rPr>
          <w:color w:val="000000"/>
          <w:sz w:val="24"/>
          <w:szCs w:val="24"/>
        </w:rPr>
        <w:t xml:space="preserve"> </w:t>
      </w:r>
      <w:r>
        <w:rPr>
          <w:b/>
          <w:bCs/>
          <w:color w:val="000000"/>
          <w:sz w:val="24"/>
          <w:szCs w:val="24"/>
        </w:rPr>
        <w:t>_____________________,</w:t>
      </w:r>
      <w:r>
        <w:rPr>
          <w:b/>
          <w:color w:val="000000"/>
          <w:sz w:val="24"/>
          <w:szCs w:val="24"/>
        </w:rPr>
        <w:t xml:space="preserve"> </w:t>
      </w:r>
      <w:r>
        <w:rPr>
          <w:sz w:val="24"/>
          <w:szCs w:val="24"/>
        </w:rPr>
        <w:t>именуемый в дальнейшем «Муниципальный служащий», с другой стороны, (далее — стороны)</w:t>
      </w:r>
    </w:p>
    <w:p w14:paraId="75AA0C4B">
      <w:pPr>
        <w:shd w:val="clear" w:color="auto" w:fill="FFFFFF"/>
        <w:tabs>
          <w:tab w:val="left" w:leader="underscore" w:pos="9192"/>
        </w:tabs>
        <w:ind w:firstLine="709"/>
        <w:jc w:val="both"/>
        <w:rPr>
          <w:sz w:val="24"/>
          <w:szCs w:val="24"/>
        </w:rPr>
      </w:pPr>
      <w:r>
        <w:rPr>
          <w:sz w:val="24"/>
          <w:szCs w:val="24"/>
        </w:rPr>
        <w:t>на основании трудового законодательства и законодательства о муниципальной службе, заключили настоящий трудовой договор о нижеследующем:</w:t>
      </w:r>
    </w:p>
    <w:p w14:paraId="2EA98177">
      <w:pPr>
        <w:pStyle w:val="31"/>
        <w:ind w:left="0" w:firstLine="709"/>
        <w:rPr>
          <w:sz w:val="24"/>
          <w:szCs w:val="24"/>
        </w:rPr>
      </w:pPr>
    </w:p>
    <w:p w14:paraId="60F50B5C">
      <w:pPr>
        <w:pStyle w:val="31"/>
        <w:ind w:left="0"/>
        <w:jc w:val="center"/>
        <w:rPr>
          <w:b/>
          <w:sz w:val="24"/>
          <w:szCs w:val="24"/>
        </w:rPr>
      </w:pPr>
      <w:r>
        <w:rPr>
          <w:b/>
          <w:sz w:val="24"/>
          <w:szCs w:val="24"/>
        </w:rPr>
        <w:t>1. Общие положения</w:t>
      </w:r>
    </w:p>
    <w:p w14:paraId="4BD5555D">
      <w:pPr>
        <w:pStyle w:val="31"/>
        <w:ind w:left="0"/>
        <w:jc w:val="center"/>
        <w:rPr>
          <w:b/>
          <w:sz w:val="24"/>
          <w:szCs w:val="24"/>
        </w:rPr>
      </w:pPr>
    </w:p>
    <w:p w14:paraId="164E9CB6">
      <w:pPr>
        <w:shd w:val="clear" w:color="auto" w:fill="FFFFFF"/>
        <w:ind w:firstLine="737"/>
        <w:jc w:val="both"/>
        <w:rPr>
          <w:sz w:val="24"/>
          <w:szCs w:val="24"/>
        </w:rPr>
      </w:pPr>
      <w:r>
        <w:rPr>
          <w:sz w:val="24"/>
          <w:szCs w:val="24"/>
        </w:rPr>
        <w:t xml:space="preserve">1.1. По настоящему трудовому договору Муниципальный служащий принимается на муниципальную службу в Совет депутатов Богородского муниципального округа Нижегородской области и назначается на должность заместителя начальника </w:t>
      </w:r>
      <w:r>
        <w:rPr>
          <w:color w:val="000000"/>
          <w:sz w:val="24"/>
          <w:szCs w:val="24"/>
        </w:rPr>
        <w:t>организационного отдела аппарата Совета депутатов Богородского муниципального округа Нижегородской области</w:t>
      </w:r>
      <w:r>
        <w:rPr>
          <w:sz w:val="24"/>
          <w:szCs w:val="24"/>
        </w:rPr>
        <w:t xml:space="preserve"> - главная должность муниципальной службы (группа 4).</w:t>
      </w:r>
    </w:p>
    <w:p w14:paraId="1075FA63">
      <w:pPr>
        <w:pStyle w:val="28"/>
        <w:widowControl/>
        <w:ind w:right="57" w:firstLine="737"/>
        <w:rPr>
          <w:rFonts w:ascii="Times New Roman" w:hAnsi="Times New Roman" w:cs="Times New Roman"/>
          <w:sz w:val="24"/>
          <w:szCs w:val="24"/>
        </w:rPr>
      </w:pPr>
      <w:r>
        <w:rPr>
          <w:rFonts w:ascii="Times New Roman" w:hAnsi="Times New Roman" w:cs="Times New Roman"/>
          <w:sz w:val="24"/>
          <w:szCs w:val="24"/>
        </w:rPr>
        <w:t>1.2. Работа по настоящему договору является для Муниципального служащего основной работой.</w:t>
      </w:r>
    </w:p>
    <w:p w14:paraId="4A5DD1CA">
      <w:pPr>
        <w:pStyle w:val="28"/>
        <w:widowControl/>
        <w:ind w:right="57" w:firstLine="737"/>
        <w:rPr>
          <w:rFonts w:ascii="Times New Roman" w:hAnsi="Times New Roman" w:cs="Times New Roman"/>
          <w:sz w:val="24"/>
          <w:szCs w:val="24"/>
        </w:rPr>
      </w:pPr>
      <w:r>
        <w:rPr>
          <w:rFonts w:ascii="Times New Roman" w:hAnsi="Times New Roman" w:cs="Times New Roman"/>
          <w:sz w:val="24"/>
          <w:szCs w:val="24"/>
        </w:rPr>
        <w:t>1.3. Местом работы Муниципального служащего является Совет депутатов Богородского муниципального округа Нижегородской области, находящийся по адресу: Нижегородская область, г. Богородск, ул. Ленина, д. 206.</w:t>
      </w:r>
    </w:p>
    <w:p w14:paraId="6EB29E7F">
      <w:pPr>
        <w:pStyle w:val="28"/>
        <w:widowControl/>
        <w:ind w:right="57" w:firstLine="737"/>
        <w:rPr>
          <w:rFonts w:ascii="Times New Roman" w:hAnsi="Times New Roman" w:cs="Times New Roman"/>
          <w:sz w:val="24"/>
        </w:rPr>
      </w:pPr>
      <w:r>
        <w:rPr>
          <w:rFonts w:ascii="Times New Roman" w:hAnsi="Times New Roman" w:cs="Times New Roman"/>
          <w:sz w:val="24"/>
          <w:szCs w:val="24"/>
        </w:rPr>
        <w:t>1.4. Труд Муниципального служащего по настоящему договору осуществляется в нормальных условиях. Трудовые обязаннос</w:t>
      </w:r>
      <w:r>
        <w:rPr>
          <w:rFonts w:ascii="Times New Roman" w:hAnsi="Times New Roman" w:cs="Times New Roman"/>
          <w:sz w:val="24"/>
        </w:rPr>
        <w:t>ти Муниципального служащего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14:paraId="487A9D98">
      <w:pPr>
        <w:pStyle w:val="28"/>
        <w:widowControl/>
        <w:shd w:val="clear" w:color="auto" w:fill="FFFFFF"/>
        <w:tabs>
          <w:tab w:val="left" w:leader="underscore" w:pos="1478"/>
        </w:tabs>
        <w:ind w:right="57" w:firstLine="737"/>
        <w:rPr>
          <w:rFonts w:ascii="Times New Roman" w:hAnsi="Times New Roman" w:cs="Times New Roman"/>
          <w:sz w:val="24"/>
        </w:rPr>
      </w:pPr>
      <w:r>
        <w:rPr>
          <w:rFonts w:ascii="Times New Roman" w:hAnsi="Times New Roman" w:cs="Times New Roman"/>
          <w:sz w:val="24"/>
        </w:rPr>
        <w:t>1.5. Настоящий трудовой договор является основанием для издания распоряжения о приеме на муниципальную службу в Совет депутатов Богородского муниципального округа Нижегородской области.</w:t>
      </w:r>
    </w:p>
    <w:p w14:paraId="36FCA379">
      <w:pPr>
        <w:shd w:val="clear" w:color="auto" w:fill="FFFFFF"/>
        <w:tabs>
          <w:tab w:val="left" w:leader="underscore" w:pos="4296"/>
          <w:tab w:val="left" w:leader="underscore" w:pos="6773"/>
        </w:tabs>
        <w:ind w:firstLine="709"/>
        <w:jc w:val="both"/>
        <w:rPr>
          <w:sz w:val="24"/>
          <w:szCs w:val="24"/>
        </w:rPr>
      </w:pPr>
      <w:r>
        <w:rPr>
          <w:sz w:val="24"/>
          <w:szCs w:val="24"/>
        </w:rPr>
        <w:t>1.6. Настоящий трудовой договор заключается на:</w:t>
      </w:r>
    </w:p>
    <w:tbl>
      <w:tblPr>
        <w:tblStyle w:val="3"/>
        <w:tblW w:w="9497" w:type="dxa"/>
        <w:tblInd w:w="925" w:type="dxa"/>
        <w:tblLayout w:type="fixed"/>
        <w:tblCellMar>
          <w:top w:w="0" w:type="dxa"/>
          <w:left w:w="108" w:type="dxa"/>
          <w:bottom w:w="0" w:type="dxa"/>
          <w:right w:w="108" w:type="dxa"/>
        </w:tblCellMar>
      </w:tblPr>
      <w:tblGrid>
        <w:gridCol w:w="9497"/>
      </w:tblGrid>
      <w:tr w14:paraId="23E4BBBA">
        <w:tblPrEx>
          <w:tblCellMar>
            <w:top w:w="0" w:type="dxa"/>
            <w:left w:w="108" w:type="dxa"/>
            <w:bottom w:w="0" w:type="dxa"/>
            <w:right w:w="108" w:type="dxa"/>
          </w:tblCellMar>
        </w:tblPrEx>
        <w:tc>
          <w:tcPr>
            <w:tcW w:w="9497" w:type="dxa"/>
            <w:tcBorders>
              <w:bottom w:val="single" w:color="000000" w:sz="4" w:space="0"/>
            </w:tcBorders>
          </w:tcPr>
          <w:p w14:paraId="090EF07A">
            <w:pPr>
              <w:widowControl w:val="0"/>
              <w:jc w:val="center"/>
              <w:rPr>
                <w:color w:val="000000"/>
                <w:sz w:val="24"/>
                <w:szCs w:val="24"/>
              </w:rPr>
            </w:pPr>
            <w:r>
              <w:rPr>
                <w:color w:val="000000"/>
                <w:sz w:val="24"/>
                <w:szCs w:val="24"/>
              </w:rPr>
              <w:t>неопределенный срок</w:t>
            </w:r>
          </w:p>
        </w:tc>
      </w:tr>
    </w:tbl>
    <w:p w14:paraId="3DC06C3A">
      <w:pPr>
        <w:shd w:val="clear" w:color="auto" w:fill="FFFFFF"/>
        <w:tabs>
          <w:tab w:val="left" w:leader="underscore" w:pos="4296"/>
          <w:tab w:val="left" w:leader="underscore" w:pos="6773"/>
        </w:tabs>
        <w:ind w:firstLine="567"/>
        <w:jc w:val="center"/>
      </w:pPr>
      <w:r>
        <w:rPr>
          <w:rStyle w:val="17"/>
          <w:sz w:val="24"/>
          <w:szCs w:val="24"/>
        </w:rPr>
        <w:t>(неопределенный срок, определенный срок)</w:t>
      </w:r>
    </w:p>
    <w:tbl>
      <w:tblPr>
        <w:tblStyle w:val="3"/>
        <w:tblW w:w="9780" w:type="dxa"/>
        <w:tblInd w:w="641" w:type="dxa"/>
        <w:tblLayout w:type="fixed"/>
        <w:tblCellMar>
          <w:top w:w="0" w:type="dxa"/>
          <w:left w:w="108" w:type="dxa"/>
          <w:bottom w:w="0" w:type="dxa"/>
          <w:right w:w="108" w:type="dxa"/>
        </w:tblCellMar>
      </w:tblPr>
      <w:tblGrid>
        <w:gridCol w:w="2977"/>
        <w:gridCol w:w="3399"/>
        <w:gridCol w:w="568"/>
        <w:gridCol w:w="2835"/>
      </w:tblGrid>
      <w:tr w14:paraId="193B862A">
        <w:tblPrEx>
          <w:tblCellMar>
            <w:top w:w="0" w:type="dxa"/>
            <w:left w:w="108" w:type="dxa"/>
            <w:bottom w:w="0" w:type="dxa"/>
            <w:right w:w="108" w:type="dxa"/>
          </w:tblCellMar>
        </w:tblPrEx>
        <w:tc>
          <w:tcPr>
            <w:tcW w:w="6376" w:type="dxa"/>
            <w:gridSpan w:val="2"/>
          </w:tcPr>
          <w:p w14:paraId="01D8392A">
            <w:pPr>
              <w:tabs>
                <w:tab w:val="left" w:leader="underscore" w:pos="4471"/>
                <w:tab w:val="left" w:leader="underscore" w:pos="6948"/>
              </w:tabs>
              <w:ind w:left="175" w:firstLine="34"/>
              <w:rPr>
                <w:sz w:val="24"/>
                <w:szCs w:val="24"/>
              </w:rPr>
            </w:pPr>
            <w:r>
              <w:rPr>
                <w:sz w:val="24"/>
                <w:szCs w:val="24"/>
              </w:rPr>
              <w:t>1.7. Настоящий трудовой договор вступает в силу с</w:t>
            </w:r>
          </w:p>
        </w:tc>
        <w:tc>
          <w:tcPr>
            <w:tcW w:w="3403" w:type="dxa"/>
            <w:gridSpan w:val="2"/>
            <w:tcBorders>
              <w:bottom w:val="single" w:color="000000" w:sz="4" w:space="0"/>
            </w:tcBorders>
          </w:tcPr>
          <w:p w14:paraId="2C174228">
            <w:pPr>
              <w:shd w:val="clear" w:color="auto" w:fill="FFFFFF"/>
              <w:tabs>
                <w:tab w:val="left" w:leader="underscore" w:pos="4296"/>
                <w:tab w:val="left" w:leader="underscore" w:pos="6773"/>
              </w:tabs>
              <w:snapToGrid w:val="0"/>
              <w:ind w:firstLine="567"/>
              <w:jc w:val="both"/>
              <w:rPr>
                <w:sz w:val="24"/>
                <w:szCs w:val="24"/>
              </w:rPr>
            </w:pPr>
          </w:p>
        </w:tc>
      </w:tr>
      <w:tr w14:paraId="405B75E6">
        <w:tblPrEx>
          <w:tblCellMar>
            <w:top w:w="0" w:type="dxa"/>
            <w:left w:w="108" w:type="dxa"/>
            <w:bottom w:w="0" w:type="dxa"/>
            <w:right w:w="108" w:type="dxa"/>
          </w:tblCellMar>
        </w:tblPrEx>
        <w:tc>
          <w:tcPr>
            <w:tcW w:w="6944" w:type="dxa"/>
            <w:gridSpan w:val="3"/>
          </w:tcPr>
          <w:p w14:paraId="35008607">
            <w:pPr>
              <w:tabs>
                <w:tab w:val="left" w:leader="underscore" w:pos="4471"/>
                <w:tab w:val="left" w:leader="underscore" w:pos="6948"/>
              </w:tabs>
              <w:ind w:left="175" w:firstLine="33"/>
              <w:rPr>
                <w:sz w:val="24"/>
                <w:szCs w:val="24"/>
              </w:rPr>
            </w:pPr>
            <w:r>
              <w:rPr>
                <w:sz w:val="24"/>
                <w:szCs w:val="24"/>
              </w:rPr>
              <w:t>1.8. Дата начала исполнения должностных обязанностей:</w:t>
            </w:r>
          </w:p>
        </w:tc>
        <w:tc>
          <w:tcPr>
            <w:tcW w:w="2835" w:type="dxa"/>
            <w:tcBorders>
              <w:bottom w:val="single" w:color="000000" w:sz="4" w:space="0"/>
            </w:tcBorders>
          </w:tcPr>
          <w:p w14:paraId="021C695A">
            <w:pPr>
              <w:shd w:val="clear" w:color="auto" w:fill="FFFFFF"/>
              <w:tabs>
                <w:tab w:val="left" w:leader="underscore" w:pos="4296"/>
                <w:tab w:val="left" w:leader="underscore" w:pos="6773"/>
              </w:tabs>
              <w:snapToGrid w:val="0"/>
              <w:ind w:firstLine="34"/>
              <w:rPr>
                <w:sz w:val="24"/>
                <w:szCs w:val="24"/>
              </w:rPr>
            </w:pPr>
          </w:p>
        </w:tc>
      </w:tr>
      <w:tr w14:paraId="583FBAEA">
        <w:tblPrEx>
          <w:tblCellMar>
            <w:top w:w="0" w:type="dxa"/>
            <w:left w:w="108" w:type="dxa"/>
            <w:bottom w:w="0" w:type="dxa"/>
            <w:right w:w="108" w:type="dxa"/>
          </w:tblCellMar>
        </w:tblPrEx>
        <w:tc>
          <w:tcPr>
            <w:tcW w:w="2977" w:type="dxa"/>
          </w:tcPr>
          <w:p w14:paraId="6AA400E7">
            <w:pPr>
              <w:tabs>
                <w:tab w:val="left" w:leader="underscore" w:pos="4471"/>
                <w:tab w:val="left" w:leader="underscore" w:pos="6948"/>
              </w:tabs>
              <w:ind w:left="175" w:firstLine="33"/>
              <w:rPr>
                <w:sz w:val="24"/>
                <w:szCs w:val="24"/>
              </w:rPr>
            </w:pPr>
            <w:r>
              <w:rPr>
                <w:sz w:val="24"/>
                <w:szCs w:val="24"/>
              </w:rPr>
              <w:t>1.9. Срок испытания:</w:t>
            </w:r>
          </w:p>
        </w:tc>
        <w:tc>
          <w:tcPr>
            <w:tcW w:w="6802" w:type="dxa"/>
            <w:gridSpan w:val="3"/>
            <w:tcBorders>
              <w:bottom w:val="single" w:color="000000" w:sz="4" w:space="0"/>
            </w:tcBorders>
          </w:tcPr>
          <w:p w14:paraId="337DA6AE">
            <w:pPr>
              <w:tabs>
                <w:tab w:val="left" w:leader="underscore" w:pos="4296"/>
                <w:tab w:val="left" w:leader="underscore" w:pos="6773"/>
              </w:tabs>
              <w:ind w:firstLine="567"/>
              <w:jc w:val="center"/>
              <w:rPr>
                <w:sz w:val="24"/>
                <w:szCs w:val="24"/>
              </w:rPr>
            </w:pPr>
            <w:r>
              <w:rPr>
                <w:sz w:val="24"/>
                <w:szCs w:val="24"/>
              </w:rPr>
              <w:t>3 месяца</w:t>
            </w:r>
          </w:p>
        </w:tc>
      </w:tr>
    </w:tbl>
    <w:p w14:paraId="282082FA">
      <w:pPr>
        <w:ind w:firstLine="567"/>
      </w:pPr>
      <w:r>
        <w:rPr>
          <w:rStyle w:val="17"/>
          <w:sz w:val="24"/>
          <w:szCs w:val="24"/>
        </w:rPr>
        <w:tab/>
      </w:r>
      <w:r>
        <w:rPr>
          <w:rStyle w:val="17"/>
          <w:sz w:val="24"/>
          <w:szCs w:val="24"/>
        </w:rPr>
        <w:tab/>
      </w:r>
      <w:r>
        <w:rPr>
          <w:rStyle w:val="17"/>
          <w:sz w:val="24"/>
          <w:szCs w:val="24"/>
        </w:rPr>
        <w:t xml:space="preserve">  (продолжительность испытательного срока не более 3-х месяцев, без испытания)</w:t>
      </w:r>
    </w:p>
    <w:p w14:paraId="18A12D76">
      <w:pPr>
        <w:pStyle w:val="32"/>
        <w:numPr>
          <w:ilvl w:val="4"/>
          <w:numId w:val="1"/>
        </w:numPr>
        <w:ind w:left="4253" w:firstLine="709"/>
        <w:jc w:val="left"/>
        <w:rPr>
          <w:b/>
          <w:sz w:val="24"/>
          <w:szCs w:val="24"/>
        </w:rPr>
      </w:pPr>
    </w:p>
    <w:p w14:paraId="14BEF96C">
      <w:pPr>
        <w:pStyle w:val="32"/>
        <w:numPr>
          <w:ilvl w:val="0"/>
          <w:numId w:val="0"/>
        </w:numPr>
        <w:tabs>
          <w:tab w:val="clear" w:pos="4253"/>
        </w:tabs>
        <w:ind w:left="0" w:firstLine="0"/>
        <w:rPr>
          <w:b/>
          <w:bCs/>
          <w:sz w:val="24"/>
          <w:szCs w:val="24"/>
        </w:rPr>
      </w:pPr>
      <w:r>
        <w:rPr>
          <w:b/>
          <w:bCs/>
          <w:sz w:val="24"/>
          <w:szCs w:val="24"/>
        </w:rPr>
        <w:t>2. Права и обязанности Муниципального служащего</w:t>
      </w:r>
    </w:p>
    <w:p w14:paraId="08C234A2">
      <w:pPr>
        <w:rPr>
          <w:sz w:val="24"/>
          <w:szCs w:val="24"/>
        </w:rPr>
      </w:pPr>
    </w:p>
    <w:p w14:paraId="0F537BFE">
      <w:pPr>
        <w:shd w:val="clear" w:color="auto" w:fill="FFFFFF"/>
        <w:tabs>
          <w:tab w:val="left" w:leader="underscore" w:pos="9245"/>
        </w:tabs>
        <w:ind w:firstLine="709"/>
        <w:jc w:val="both"/>
        <w:rPr>
          <w:sz w:val="24"/>
          <w:szCs w:val="24"/>
        </w:rPr>
      </w:pPr>
      <w:r>
        <w:rPr>
          <w:b/>
          <w:bCs/>
          <w:sz w:val="24"/>
          <w:szCs w:val="24"/>
        </w:rPr>
        <w:t>2.1.</w:t>
      </w:r>
      <w:r>
        <w:rPr>
          <w:sz w:val="24"/>
          <w:szCs w:val="24"/>
        </w:rPr>
        <w:t xml:space="preserve"> Муниципальный служащий имеет </w:t>
      </w:r>
      <w:r>
        <w:rPr>
          <w:b/>
          <w:bCs/>
          <w:sz w:val="24"/>
          <w:szCs w:val="24"/>
        </w:rPr>
        <w:t>право на:</w:t>
      </w:r>
    </w:p>
    <w:p w14:paraId="3D40DBDB">
      <w:pPr>
        <w:shd w:val="clear" w:color="auto" w:fill="FFFFFF"/>
        <w:tabs>
          <w:tab w:val="left" w:leader="underscore" w:pos="9245"/>
        </w:tabs>
        <w:ind w:firstLine="709"/>
        <w:jc w:val="both"/>
        <w:rPr>
          <w:sz w:val="24"/>
          <w:szCs w:val="24"/>
        </w:rPr>
      </w:pPr>
      <w:r>
        <w:rPr>
          <w:sz w:val="24"/>
          <w:szCs w:val="24"/>
        </w:rPr>
        <w:t>2.1.1.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AB1E86E">
      <w:pPr>
        <w:shd w:val="clear" w:color="auto" w:fill="FFFFFF"/>
        <w:tabs>
          <w:tab w:val="left" w:leader="underscore" w:pos="9245"/>
        </w:tabs>
        <w:ind w:firstLine="709"/>
        <w:jc w:val="both"/>
        <w:rPr>
          <w:sz w:val="24"/>
          <w:szCs w:val="24"/>
        </w:rPr>
      </w:pPr>
      <w:r>
        <w:rPr>
          <w:sz w:val="24"/>
          <w:szCs w:val="24"/>
        </w:rPr>
        <w:t>2.1.2. Обеспечение организационно-технических условий, необходимых для исполнения должностных обязанностей.</w:t>
      </w:r>
    </w:p>
    <w:p w14:paraId="5BF6D067">
      <w:pPr>
        <w:shd w:val="clear" w:color="auto" w:fill="FFFFFF"/>
        <w:tabs>
          <w:tab w:val="left" w:leader="underscore" w:pos="9245"/>
        </w:tabs>
        <w:ind w:firstLine="709"/>
        <w:jc w:val="both"/>
        <w:rPr>
          <w:sz w:val="24"/>
          <w:szCs w:val="24"/>
        </w:rPr>
      </w:pPr>
      <w:r>
        <w:rPr>
          <w:sz w:val="24"/>
          <w:szCs w:val="24"/>
        </w:rPr>
        <w:t>2.1.3. Оплату труда и другие выплаты в соответствии с трудовым законодательством, законодательством о муниципальной службе и трудовым договором.</w:t>
      </w:r>
    </w:p>
    <w:p w14:paraId="1A5EC67F">
      <w:pPr>
        <w:shd w:val="clear" w:color="auto" w:fill="FFFFFF"/>
        <w:tabs>
          <w:tab w:val="left" w:leader="underscore" w:pos="9245"/>
        </w:tabs>
        <w:ind w:firstLine="709"/>
        <w:jc w:val="both"/>
        <w:rPr>
          <w:sz w:val="24"/>
          <w:szCs w:val="24"/>
        </w:rPr>
      </w:pPr>
      <w:r>
        <w:rPr>
          <w:sz w:val="24"/>
          <w:szCs w:val="24"/>
        </w:rPr>
        <w:t>2.1.4.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825FF4E">
      <w:pPr>
        <w:shd w:val="clear" w:color="auto" w:fill="FFFFFF"/>
        <w:tabs>
          <w:tab w:val="left" w:leader="underscore" w:pos="9245"/>
        </w:tabs>
        <w:ind w:firstLine="709"/>
        <w:jc w:val="both"/>
        <w:rPr>
          <w:sz w:val="24"/>
          <w:szCs w:val="24"/>
        </w:rPr>
      </w:pPr>
      <w:r>
        <w:rPr>
          <w:sz w:val="24"/>
          <w:szCs w:val="24"/>
        </w:rPr>
        <w:t>2.1.5.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1F61AB91">
      <w:pPr>
        <w:shd w:val="clear" w:color="auto" w:fill="FFFFFF"/>
        <w:tabs>
          <w:tab w:val="left" w:leader="underscore" w:pos="9245"/>
        </w:tabs>
        <w:ind w:firstLine="709"/>
        <w:jc w:val="both"/>
        <w:rPr>
          <w:sz w:val="24"/>
          <w:szCs w:val="24"/>
        </w:rPr>
      </w:pPr>
      <w:r>
        <w:rPr>
          <w:sz w:val="24"/>
          <w:szCs w:val="24"/>
        </w:rPr>
        <w:t>2.1.6. Получение дополнительного профессионального образования в соответствии с муниципальным правовым актом за счет средств местного бюджета.</w:t>
      </w:r>
    </w:p>
    <w:p w14:paraId="7A2E4931">
      <w:pPr>
        <w:shd w:val="clear" w:color="auto" w:fill="FFFFFF"/>
        <w:tabs>
          <w:tab w:val="left" w:leader="underscore" w:pos="9245"/>
        </w:tabs>
        <w:ind w:firstLine="709"/>
        <w:jc w:val="both"/>
        <w:rPr>
          <w:sz w:val="24"/>
          <w:szCs w:val="24"/>
        </w:rPr>
      </w:pPr>
      <w:r>
        <w:rPr>
          <w:sz w:val="24"/>
          <w:szCs w:val="24"/>
        </w:rPr>
        <w:t>2.1.7. Защиту своих персональных данных.</w:t>
      </w:r>
    </w:p>
    <w:p w14:paraId="3DA83AA9">
      <w:pPr>
        <w:shd w:val="clear" w:color="auto" w:fill="FFFFFF"/>
        <w:tabs>
          <w:tab w:val="left" w:leader="underscore" w:pos="9245"/>
        </w:tabs>
        <w:ind w:firstLine="709"/>
        <w:jc w:val="both"/>
        <w:rPr>
          <w:sz w:val="24"/>
          <w:szCs w:val="24"/>
        </w:rPr>
      </w:pPr>
      <w:r>
        <w:rPr>
          <w:sz w:val="24"/>
          <w:szCs w:val="24"/>
        </w:rPr>
        <w:t>2.1.8.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5ECE6EB1">
      <w:pPr>
        <w:shd w:val="clear" w:color="auto" w:fill="FFFFFF"/>
        <w:tabs>
          <w:tab w:val="left" w:leader="underscore" w:pos="9245"/>
        </w:tabs>
        <w:ind w:firstLine="709"/>
        <w:jc w:val="both"/>
        <w:rPr>
          <w:sz w:val="24"/>
          <w:szCs w:val="24"/>
        </w:rPr>
      </w:pPr>
      <w:r>
        <w:rPr>
          <w:sz w:val="24"/>
          <w:szCs w:val="24"/>
        </w:rPr>
        <w:t>2.1.9. Объединение, включая право создавать профессиональные союзы, для защиты своих прав, социально-экономических и профессиональных интересов.</w:t>
      </w:r>
    </w:p>
    <w:p w14:paraId="289B8CF2">
      <w:pPr>
        <w:shd w:val="clear" w:color="auto" w:fill="FFFFFF"/>
        <w:tabs>
          <w:tab w:val="left" w:leader="underscore" w:pos="9245"/>
        </w:tabs>
        <w:ind w:firstLine="709"/>
        <w:jc w:val="both"/>
        <w:rPr>
          <w:sz w:val="24"/>
          <w:szCs w:val="24"/>
        </w:rPr>
      </w:pPr>
      <w:r>
        <w:rPr>
          <w:sz w:val="24"/>
          <w:szCs w:val="24"/>
        </w:rPr>
        <w:t>2.1.10.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0910E3EE">
      <w:pPr>
        <w:shd w:val="clear" w:color="auto" w:fill="FFFFFF"/>
        <w:tabs>
          <w:tab w:val="left" w:leader="underscore" w:pos="9245"/>
        </w:tabs>
        <w:ind w:firstLine="709"/>
        <w:jc w:val="both"/>
        <w:rPr>
          <w:sz w:val="24"/>
          <w:szCs w:val="24"/>
        </w:rPr>
      </w:pPr>
      <w:r>
        <w:rPr>
          <w:sz w:val="24"/>
          <w:szCs w:val="24"/>
        </w:rPr>
        <w:t>2.1.11. Пенсионное обеспечение в соответствии с законодательством Российской Федерации.</w:t>
      </w:r>
    </w:p>
    <w:p w14:paraId="73237B71">
      <w:pPr>
        <w:ind w:firstLine="700"/>
        <w:jc w:val="both"/>
        <w:rPr>
          <w:sz w:val="24"/>
          <w:szCs w:val="24"/>
        </w:rPr>
      </w:pPr>
      <w:r>
        <w:rPr>
          <w:sz w:val="24"/>
          <w:szCs w:val="24"/>
        </w:rPr>
        <w:t>2.1.12. Муниципальный служащий имеет иные права, установленные трудовым законодательством,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 трудовым договором.</w:t>
      </w:r>
    </w:p>
    <w:p w14:paraId="601A8A8B">
      <w:pPr>
        <w:ind w:firstLine="700"/>
        <w:jc w:val="both"/>
        <w:rPr>
          <w:sz w:val="24"/>
          <w:szCs w:val="24"/>
        </w:rPr>
      </w:pPr>
    </w:p>
    <w:p w14:paraId="773EB3B9">
      <w:pPr>
        <w:shd w:val="clear" w:color="auto" w:fill="FFFFFF"/>
        <w:ind w:firstLine="737"/>
        <w:jc w:val="both"/>
        <w:rPr>
          <w:sz w:val="24"/>
          <w:szCs w:val="24"/>
        </w:rPr>
      </w:pPr>
      <w:r>
        <w:rPr>
          <w:b/>
          <w:bCs/>
          <w:color w:val="000000"/>
          <w:sz w:val="24"/>
          <w:szCs w:val="24"/>
        </w:rPr>
        <w:t>2.2</w:t>
      </w:r>
      <w:r>
        <w:rPr>
          <w:color w:val="000000"/>
          <w:sz w:val="24"/>
          <w:szCs w:val="24"/>
        </w:rPr>
        <w:t xml:space="preserve">. Муниципальный служащий </w:t>
      </w:r>
      <w:r>
        <w:rPr>
          <w:b/>
          <w:bCs/>
          <w:color w:val="000000"/>
          <w:sz w:val="24"/>
          <w:szCs w:val="24"/>
        </w:rPr>
        <w:t>обязан:</w:t>
      </w:r>
    </w:p>
    <w:p w14:paraId="38D9A9D5">
      <w:pPr>
        <w:pStyle w:val="28"/>
        <w:widowControl/>
        <w:ind w:right="57" w:firstLine="737"/>
        <w:rPr>
          <w:rFonts w:ascii="Times New Roman" w:hAnsi="Times New Roman" w:cs="Times New Roman"/>
          <w:sz w:val="24"/>
        </w:rPr>
      </w:pPr>
      <w:r>
        <w:rPr>
          <w:rFonts w:ascii="Times New Roman" w:hAnsi="Times New Roman" w:cs="Times New Roman"/>
          <w:sz w:val="24"/>
        </w:rPr>
        <w:t>2.2.1. Соблюдать Конституцию Российской Федерации, федеральные конституционные законы, законодательство о муниципальной службе и противодействии коррупции Российской Федерации, иные нормативные правовые акты Российской Федерации, законы и иные нормативные правовые акты Нижегородской области, Устав Богородского муниципального округа Нижегородской области, Правила внутреннего трудового распорядка Совета депутатов Богородского муниципального округа Нижегородской области,  иные муниципальные правовые акты и обеспечивать их исполнение.</w:t>
      </w:r>
    </w:p>
    <w:p w14:paraId="10594723">
      <w:pPr>
        <w:pStyle w:val="28"/>
        <w:widowControl/>
        <w:ind w:right="57" w:firstLine="737"/>
        <w:rPr>
          <w:rFonts w:ascii="Times New Roman" w:hAnsi="Times New Roman" w:cs="Times New Roman"/>
          <w:sz w:val="24"/>
        </w:rPr>
      </w:pPr>
      <w:r>
        <w:rPr>
          <w:rFonts w:ascii="Times New Roman" w:hAnsi="Times New Roman" w:cs="Times New Roman"/>
          <w:sz w:val="24"/>
        </w:rPr>
        <w:t>2.2.2. Исполнять должностные обязанности в соответствии с должностной инструкцией.</w:t>
      </w:r>
    </w:p>
    <w:p w14:paraId="04773D84">
      <w:pPr>
        <w:pStyle w:val="28"/>
        <w:widowControl/>
        <w:ind w:right="57" w:firstLine="737"/>
        <w:rPr>
          <w:rFonts w:ascii="Times New Roman" w:hAnsi="Times New Roman" w:cs="Times New Roman"/>
          <w:sz w:val="24"/>
        </w:rPr>
      </w:pPr>
      <w:r>
        <w:rPr>
          <w:rFonts w:ascii="Times New Roman" w:hAnsi="Times New Roman" w:cs="Times New Roman"/>
          <w:sz w:val="24"/>
        </w:rPr>
        <w:t>2.2.3. Соблюдать требования по охране труда и обеспечению безопасности труда.</w:t>
      </w:r>
    </w:p>
    <w:p w14:paraId="7DB12368">
      <w:pPr>
        <w:pStyle w:val="28"/>
        <w:widowControl/>
        <w:ind w:right="57" w:firstLine="737"/>
        <w:rPr>
          <w:rFonts w:ascii="Times New Roman" w:hAnsi="Times New Roman" w:cs="Times New Roman"/>
          <w:sz w:val="24"/>
        </w:rPr>
      </w:pPr>
      <w:r>
        <w:rPr>
          <w:rFonts w:ascii="Times New Roman" w:hAnsi="Times New Roman" w:cs="Times New Roman"/>
          <w:sz w:val="24"/>
        </w:rPr>
        <w:t>2.2.4. Беречь государственное и муниципальное имущество, в том числе предоставленное ему для исполнения должностных обязанностей.</w:t>
      </w:r>
    </w:p>
    <w:p w14:paraId="002D4A10">
      <w:pPr>
        <w:pStyle w:val="28"/>
        <w:widowControl/>
        <w:ind w:right="57" w:firstLine="737"/>
        <w:rPr>
          <w:rFonts w:ascii="Times New Roman" w:hAnsi="Times New Roman" w:cs="Times New Roman"/>
          <w:sz w:val="24"/>
        </w:rPr>
      </w:pPr>
      <w:r>
        <w:rPr>
          <w:rFonts w:ascii="Times New Roman" w:hAnsi="Times New Roman" w:cs="Times New Roman"/>
          <w:sz w:val="24"/>
        </w:rPr>
        <w:t>2.2.5.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37F40A44">
      <w:pPr>
        <w:pStyle w:val="28"/>
        <w:widowControl/>
        <w:ind w:right="57" w:firstLine="737"/>
        <w:rPr>
          <w:rFonts w:ascii="Times New Roman" w:hAnsi="Times New Roman" w:cs="Times New Roman"/>
          <w:sz w:val="24"/>
        </w:rPr>
      </w:pPr>
      <w:r>
        <w:rPr>
          <w:rFonts w:ascii="Times New Roman" w:hAnsi="Times New Roman" w:cs="Times New Roman"/>
          <w:sz w:val="24"/>
        </w:rPr>
        <w:t>2.2.6. Соблюдать ограничения, выполнять обязательства, не нарушать запреты,  установленные Федеральным законом от 02.03.2007 № 25-ФЗ «О муниципальной службе Российской Федерации», Федеральным законом от 25.12.2008 № 273-ФЗ «О противодействии коррупции».</w:t>
      </w:r>
    </w:p>
    <w:p w14:paraId="79CE8ADF">
      <w:pPr>
        <w:pStyle w:val="28"/>
        <w:widowControl/>
        <w:ind w:firstLine="737"/>
        <w:rPr>
          <w:rFonts w:ascii="Times New Roman" w:hAnsi="Times New Roman" w:cs="Times New Roman"/>
          <w:sz w:val="24"/>
        </w:rPr>
      </w:pPr>
      <w:r>
        <w:rPr>
          <w:rFonts w:ascii="Times New Roman" w:hAnsi="Times New Roman" w:cs="Times New Roman"/>
          <w:sz w:val="24"/>
        </w:rPr>
        <w:t>2.2.7. Соблюдать Кодекс служебной этики муниципальных служащих Богородского муниципального округа Нижегородской области и лиц, замещающих муниципальные должности, за исключением депутатов Совета депутатов Богородского муниципального округа Нижегородской области, утвержденный постановлением главы местного самоуправления Богородского муниципального округа Нижегородской области от 20.08.2021 № 38.</w:t>
      </w:r>
    </w:p>
    <w:p w14:paraId="14BF3D52">
      <w:pPr>
        <w:pStyle w:val="28"/>
        <w:widowControl/>
        <w:shd w:val="clear" w:color="auto" w:fill="FFFFFF"/>
        <w:ind w:firstLine="737"/>
        <w:rPr>
          <w:rFonts w:ascii="Times New Roman" w:hAnsi="Times New Roman" w:cs="Times New Roman"/>
          <w:sz w:val="24"/>
        </w:rPr>
      </w:pPr>
      <w:r>
        <w:rPr>
          <w:rFonts w:ascii="Times New Roman" w:hAnsi="Times New Roman" w:cs="Times New Roman"/>
          <w:sz w:val="24"/>
        </w:rPr>
        <w:t>2.2.8. Муниципальный служащий обязан исполнять иные обязанности, предусмотренные трудовым законодательством и законодательством о муниципальной службе, законодательством о противодействии коррупции.</w:t>
      </w:r>
    </w:p>
    <w:p w14:paraId="23F93CAA">
      <w:pPr>
        <w:pStyle w:val="28"/>
        <w:widowControl/>
        <w:shd w:val="clear" w:color="auto" w:fill="FFFFFF"/>
        <w:ind w:right="57" w:firstLine="737"/>
        <w:rPr>
          <w:rFonts w:ascii="Times New Roman" w:hAnsi="Times New Roman" w:cs="Times New Roman"/>
          <w:color w:val="000000"/>
          <w:sz w:val="24"/>
        </w:rPr>
      </w:pPr>
    </w:p>
    <w:p w14:paraId="1BC85B26">
      <w:pPr>
        <w:numPr>
          <w:ilvl w:val="0"/>
          <w:numId w:val="3"/>
        </w:numPr>
        <w:shd w:val="clear" w:color="auto" w:fill="FFFFFF"/>
        <w:jc w:val="center"/>
        <w:rPr>
          <w:sz w:val="24"/>
          <w:szCs w:val="24"/>
        </w:rPr>
      </w:pPr>
      <w:r>
        <w:rPr>
          <w:b/>
          <w:color w:val="000000"/>
          <w:sz w:val="24"/>
          <w:szCs w:val="24"/>
        </w:rPr>
        <w:t>Права и обязанности Работодателя</w:t>
      </w:r>
    </w:p>
    <w:p w14:paraId="29E717E7">
      <w:pPr>
        <w:shd w:val="clear" w:color="auto" w:fill="FFFFFF"/>
        <w:rPr>
          <w:b/>
          <w:color w:val="000000"/>
        </w:rPr>
      </w:pPr>
    </w:p>
    <w:p w14:paraId="6282D70A">
      <w:pPr>
        <w:pStyle w:val="28"/>
        <w:ind w:right="57" w:firstLine="709"/>
        <w:rPr>
          <w:sz w:val="24"/>
          <w:szCs w:val="24"/>
        </w:rPr>
      </w:pPr>
      <w:r>
        <w:rPr>
          <w:rFonts w:ascii="Times New Roman" w:hAnsi="Times New Roman" w:cs="Times New Roman"/>
          <w:sz w:val="24"/>
          <w:szCs w:val="24"/>
        </w:rPr>
        <w:t xml:space="preserve">3.1. Работодатель имеет </w:t>
      </w:r>
      <w:r>
        <w:rPr>
          <w:rFonts w:ascii="Times New Roman" w:hAnsi="Times New Roman" w:cs="Times New Roman"/>
          <w:b/>
          <w:bCs/>
          <w:sz w:val="24"/>
          <w:szCs w:val="24"/>
        </w:rPr>
        <w:t>право:</w:t>
      </w:r>
    </w:p>
    <w:p w14:paraId="268D08CA">
      <w:pPr>
        <w:pStyle w:val="28"/>
        <w:ind w:right="57" w:firstLine="709"/>
        <w:rPr>
          <w:rFonts w:ascii="Times New Roman" w:hAnsi="Times New Roman" w:cs="Times New Roman"/>
          <w:sz w:val="24"/>
          <w:szCs w:val="24"/>
        </w:rPr>
      </w:pPr>
      <w:r>
        <w:rPr>
          <w:rFonts w:ascii="Times New Roman" w:hAnsi="Times New Roman" w:cs="Times New Roman"/>
          <w:sz w:val="24"/>
          <w:szCs w:val="24"/>
        </w:rPr>
        <w:t>3.1.1. Изменять и расторгать настоящий трудовой договор в порядке и на условиях, которые установлены Трудовым кодексом Российской Федерации, законодательством о муниципальной службе.</w:t>
      </w:r>
    </w:p>
    <w:p w14:paraId="62448C43">
      <w:pPr>
        <w:pStyle w:val="28"/>
        <w:ind w:right="57" w:firstLine="709"/>
        <w:rPr>
          <w:rFonts w:ascii="Times New Roman" w:hAnsi="Times New Roman" w:cs="Times New Roman"/>
          <w:sz w:val="24"/>
          <w:szCs w:val="24"/>
        </w:rPr>
      </w:pPr>
      <w:r>
        <w:rPr>
          <w:rFonts w:ascii="Times New Roman" w:hAnsi="Times New Roman" w:cs="Times New Roman"/>
          <w:sz w:val="24"/>
          <w:szCs w:val="24"/>
        </w:rPr>
        <w:t>3.1.2. Поощрять Муниципального служащего за добросовестный и эффективный труд.</w:t>
      </w:r>
    </w:p>
    <w:p w14:paraId="50982E36">
      <w:pPr>
        <w:pStyle w:val="28"/>
        <w:ind w:right="57" w:firstLine="709"/>
        <w:rPr>
          <w:rFonts w:ascii="Times New Roman" w:hAnsi="Times New Roman" w:cs="Times New Roman"/>
          <w:sz w:val="24"/>
          <w:szCs w:val="24"/>
        </w:rPr>
      </w:pPr>
      <w:r>
        <w:rPr>
          <w:rFonts w:ascii="Times New Roman" w:hAnsi="Times New Roman" w:cs="Times New Roman"/>
          <w:sz w:val="24"/>
          <w:szCs w:val="24"/>
        </w:rPr>
        <w:t>3.1.3. Требовать от Муниципального служащего надлежащего исполнения им должностных обязанностей и бережного отношения к имуществу, предоставленному ему для исполнения должностных обязанностей Работодателем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Совета депутатов Богородского муниципального округа Нижегородской области.</w:t>
      </w:r>
    </w:p>
    <w:p w14:paraId="30590EA4">
      <w:pPr>
        <w:pStyle w:val="28"/>
        <w:ind w:right="57" w:firstLine="709"/>
        <w:rPr>
          <w:rFonts w:ascii="Times New Roman" w:hAnsi="Times New Roman" w:cs="Times New Roman"/>
          <w:sz w:val="24"/>
          <w:szCs w:val="24"/>
        </w:rPr>
      </w:pPr>
      <w:r>
        <w:rPr>
          <w:rFonts w:ascii="Times New Roman" w:hAnsi="Times New Roman" w:cs="Times New Roman"/>
          <w:sz w:val="24"/>
          <w:szCs w:val="24"/>
        </w:rPr>
        <w:t>3.1.4. Привлекать Муниципального служащего к дисциплинарной ответственности в порядке, установленном Трудовым кодексом Российской Федерации, законодательством о муниципальной службе и противодействии коррупции.</w:t>
      </w:r>
    </w:p>
    <w:p w14:paraId="70520332">
      <w:pPr>
        <w:pStyle w:val="28"/>
        <w:ind w:right="57" w:firstLine="709"/>
        <w:rPr>
          <w:rFonts w:ascii="Times New Roman" w:hAnsi="Times New Roman" w:cs="Times New Roman"/>
          <w:sz w:val="24"/>
          <w:szCs w:val="24"/>
        </w:rPr>
      </w:pPr>
      <w:r>
        <w:rPr>
          <w:rFonts w:ascii="Times New Roman" w:hAnsi="Times New Roman" w:cs="Times New Roman"/>
          <w:sz w:val="24"/>
          <w:szCs w:val="24"/>
        </w:rPr>
        <w:t>3.1.5. Принимать локальные нормативные акты, вносить изменения и дополнения в должностную инструкцию Муниципального служащего.</w:t>
      </w:r>
    </w:p>
    <w:p w14:paraId="4BA798D7">
      <w:pPr>
        <w:pStyle w:val="28"/>
        <w:ind w:right="57" w:firstLine="709"/>
        <w:rPr>
          <w:rFonts w:ascii="Times New Roman" w:hAnsi="Times New Roman" w:cs="Times New Roman"/>
          <w:sz w:val="24"/>
          <w:szCs w:val="24"/>
        </w:rPr>
      </w:pPr>
      <w:r>
        <w:rPr>
          <w:rFonts w:ascii="Times New Roman" w:hAnsi="Times New Roman" w:cs="Times New Roman"/>
          <w:sz w:val="24"/>
          <w:szCs w:val="24"/>
        </w:rPr>
        <w:t>3.1.6. Оценивать качество работы Муниципального служащего, получать от него текущую информацию о ходе дел, относящихся к ведению Муниципального служащего, контролировать его работу по срокам, объему.</w:t>
      </w:r>
    </w:p>
    <w:p w14:paraId="29558BEF">
      <w:pPr>
        <w:pStyle w:val="28"/>
        <w:ind w:right="57" w:firstLine="709"/>
        <w:rPr>
          <w:sz w:val="24"/>
          <w:szCs w:val="24"/>
        </w:rPr>
      </w:pPr>
      <w:r>
        <w:rPr>
          <w:rFonts w:ascii="Times New Roman" w:hAnsi="Times New Roman" w:cs="Times New Roman"/>
          <w:sz w:val="24"/>
          <w:szCs w:val="24"/>
        </w:rPr>
        <w:t>3.1.7. Работодатель имеет иные права, установленные трудовым законодательством,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w:t>
      </w:r>
    </w:p>
    <w:p w14:paraId="44C05BFB">
      <w:pPr>
        <w:pStyle w:val="28"/>
        <w:ind w:right="57" w:firstLine="0"/>
        <w:rPr>
          <w:rFonts w:ascii="Times New Roman" w:hAnsi="Times New Roman" w:cs="Times New Roman"/>
        </w:rPr>
      </w:pPr>
    </w:p>
    <w:p w14:paraId="7728896F">
      <w:pPr>
        <w:pStyle w:val="28"/>
        <w:ind w:right="57" w:firstLine="709"/>
        <w:rPr>
          <w:sz w:val="24"/>
          <w:szCs w:val="24"/>
        </w:rPr>
      </w:pPr>
      <w:r>
        <w:rPr>
          <w:rFonts w:ascii="Times New Roman" w:hAnsi="Times New Roman" w:cs="Times New Roman"/>
          <w:sz w:val="24"/>
          <w:szCs w:val="24"/>
        </w:rPr>
        <w:t xml:space="preserve">3.2. Работодатель </w:t>
      </w:r>
      <w:r>
        <w:rPr>
          <w:rFonts w:ascii="Times New Roman" w:hAnsi="Times New Roman" w:cs="Times New Roman"/>
          <w:b/>
          <w:bCs/>
          <w:sz w:val="24"/>
          <w:szCs w:val="24"/>
        </w:rPr>
        <w:t>обязан:</w:t>
      </w:r>
    </w:p>
    <w:p w14:paraId="7115FE6B">
      <w:pPr>
        <w:pStyle w:val="28"/>
        <w:ind w:right="57" w:firstLine="709"/>
        <w:rPr>
          <w:rFonts w:ascii="Times New Roman" w:hAnsi="Times New Roman" w:cs="Times New Roman"/>
          <w:sz w:val="24"/>
          <w:szCs w:val="24"/>
        </w:rPr>
      </w:pPr>
      <w:r>
        <w:rPr>
          <w:rFonts w:ascii="Times New Roman" w:hAnsi="Times New Roman" w:cs="Times New Roman"/>
          <w:sz w:val="24"/>
          <w:szCs w:val="24"/>
        </w:rPr>
        <w:t>3.2.1. Соблюдать законодательство о муниципальной службе, иные законы и нормативные правовые акты, локальные нормативные акты, условия соглашений и настоящего трудового договора.</w:t>
      </w:r>
    </w:p>
    <w:p w14:paraId="5A40BF18">
      <w:pPr>
        <w:pStyle w:val="28"/>
        <w:ind w:right="57" w:firstLine="709"/>
        <w:rPr>
          <w:rFonts w:ascii="Times New Roman" w:hAnsi="Times New Roman" w:cs="Times New Roman"/>
          <w:sz w:val="24"/>
          <w:szCs w:val="24"/>
        </w:rPr>
      </w:pPr>
      <w:r>
        <w:rPr>
          <w:rFonts w:ascii="Times New Roman" w:hAnsi="Times New Roman" w:cs="Times New Roman"/>
          <w:sz w:val="24"/>
          <w:szCs w:val="24"/>
        </w:rPr>
        <w:t>3.2.2. Предоставлять Муниципальному служащему работу, обусловленную настоящим трудовым договором.</w:t>
      </w:r>
    </w:p>
    <w:p w14:paraId="6B8E13A3">
      <w:pPr>
        <w:pStyle w:val="28"/>
        <w:ind w:right="57" w:firstLine="709"/>
        <w:rPr>
          <w:rFonts w:ascii="Times New Roman" w:hAnsi="Times New Roman" w:cs="Times New Roman"/>
          <w:sz w:val="24"/>
          <w:szCs w:val="24"/>
        </w:rPr>
      </w:pPr>
      <w:r>
        <w:rPr>
          <w:rFonts w:ascii="Times New Roman" w:hAnsi="Times New Roman" w:cs="Times New Roman"/>
          <w:sz w:val="24"/>
          <w:szCs w:val="24"/>
        </w:rPr>
        <w:t>3.2.3. Выплачивать в полном размере причитающееся Муниципальному служащему денежное содержание в сроки, установленные Правилами внутреннего трудового распорядка Совета депутатов Богородского муниципального округа Нижегородской области и настоящим трудовым договором.</w:t>
      </w:r>
    </w:p>
    <w:p w14:paraId="7A9676A0">
      <w:pPr>
        <w:pStyle w:val="28"/>
        <w:ind w:right="57" w:firstLine="709"/>
        <w:rPr>
          <w:rFonts w:ascii="Times New Roman" w:hAnsi="Times New Roman" w:cs="Times New Roman"/>
          <w:sz w:val="24"/>
          <w:szCs w:val="24"/>
        </w:rPr>
      </w:pPr>
      <w:r>
        <w:rPr>
          <w:rFonts w:ascii="Times New Roman" w:hAnsi="Times New Roman" w:cs="Times New Roman"/>
          <w:sz w:val="24"/>
          <w:szCs w:val="24"/>
        </w:rPr>
        <w:t>3.2.4. Обеспечивать защиту персональных данных Муниципального служащего от неправомерного использования и утраты.</w:t>
      </w:r>
    </w:p>
    <w:p w14:paraId="57448C21">
      <w:pPr>
        <w:pStyle w:val="28"/>
        <w:ind w:right="57" w:firstLine="709"/>
        <w:rPr>
          <w:rFonts w:ascii="Times New Roman" w:hAnsi="Times New Roman" w:cs="Times New Roman"/>
          <w:sz w:val="24"/>
          <w:szCs w:val="24"/>
        </w:rPr>
      </w:pPr>
      <w:r>
        <w:rPr>
          <w:rFonts w:ascii="Times New Roman" w:hAnsi="Times New Roman" w:cs="Times New Roman"/>
          <w:sz w:val="24"/>
          <w:szCs w:val="24"/>
        </w:rPr>
        <w:t>3.2.5. Знакомить Муниципального служащего под роспись с принимаемыми локальными нормативными актами, непосредственно связанными с его трудовой деятельностью.</w:t>
      </w:r>
    </w:p>
    <w:p w14:paraId="611C5FCB">
      <w:pPr>
        <w:pStyle w:val="28"/>
        <w:widowControl/>
        <w:shd w:val="clear" w:color="auto" w:fill="FFFFFF"/>
        <w:ind w:right="57" w:firstLine="709"/>
        <w:rPr>
          <w:sz w:val="24"/>
          <w:szCs w:val="24"/>
        </w:rPr>
      </w:pPr>
      <w:r>
        <w:rPr>
          <w:rFonts w:ascii="Times New Roman" w:hAnsi="Times New Roman" w:cs="Times New Roman"/>
          <w:sz w:val="24"/>
          <w:szCs w:val="24"/>
        </w:rPr>
        <w:t>3.2.6. Исполнять по отношению к Муниципальному служащему иные обязанности, предусмотренные Трудовым кодексом Российской Федерации, законодательством о муниципальной службе, иными федеральными законами и нормативными правовыми актами, содержащими нормы трудового права, коллективным договором, соглашениями, трудовым договором.</w:t>
      </w:r>
    </w:p>
    <w:p w14:paraId="014433A1">
      <w:pPr>
        <w:shd w:val="clear" w:color="auto" w:fill="FFFFFF"/>
        <w:tabs>
          <w:tab w:val="left" w:pos="1814"/>
        </w:tabs>
        <w:jc w:val="center"/>
        <w:rPr>
          <w:b/>
          <w:color w:val="000000"/>
          <w:sz w:val="24"/>
          <w:szCs w:val="24"/>
        </w:rPr>
      </w:pPr>
    </w:p>
    <w:p w14:paraId="74DEBB4C">
      <w:pPr>
        <w:shd w:val="clear" w:color="auto" w:fill="FFFFFF"/>
        <w:tabs>
          <w:tab w:val="left" w:pos="1814"/>
        </w:tabs>
        <w:jc w:val="center"/>
        <w:rPr>
          <w:b/>
          <w:color w:val="000000"/>
          <w:sz w:val="24"/>
          <w:szCs w:val="24"/>
        </w:rPr>
      </w:pPr>
      <w:r>
        <w:rPr>
          <w:b/>
          <w:color w:val="000000"/>
          <w:sz w:val="24"/>
          <w:szCs w:val="24"/>
        </w:rPr>
        <w:t>4. Условия оплаты труда Муниципального служащего</w:t>
      </w:r>
    </w:p>
    <w:p w14:paraId="3DAB5CDF">
      <w:pPr>
        <w:shd w:val="clear" w:color="auto" w:fill="FFFFFF"/>
        <w:tabs>
          <w:tab w:val="left" w:pos="1814"/>
        </w:tabs>
        <w:jc w:val="both"/>
        <w:rPr>
          <w:b/>
          <w:color w:val="000000"/>
          <w:sz w:val="24"/>
          <w:szCs w:val="24"/>
        </w:rPr>
      </w:pPr>
    </w:p>
    <w:p w14:paraId="14C68270">
      <w:pPr>
        <w:pStyle w:val="33"/>
        <w:spacing w:before="0" w:after="0" w:line="240" w:lineRule="auto"/>
        <w:ind w:firstLine="709"/>
        <w:jc w:val="both"/>
        <w:rPr>
          <w:sz w:val="24"/>
          <w:szCs w:val="24"/>
        </w:rPr>
      </w:pPr>
      <w:r>
        <w:rPr>
          <w:sz w:val="24"/>
          <w:szCs w:val="24"/>
        </w:rPr>
        <w:t>4.1. В соответствии со штатным расписанием и действующими нормативными правовыми актами по оплате труда Муниципальному служащему устанавливается денежное содержание, состоящее из:</w:t>
      </w:r>
    </w:p>
    <w:p w14:paraId="69940BD8">
      <w:pPr>
        <w:shd w:val="clear" w:color="auto" w:fill="FFFFFF"/>
        <w:tabs>
          <w:tab w:val="left" w:pos="720"/>
        </w:tabs>
        <w:ind w:firstLine="709"/>
        <w:jc w:val="both"/>
        <w:rPr>
          <w:sz w:val="24"/>
          <w:szCs w:val="24"/>
        </w:rPr>
      </w:pPr>
      <w:r>
        <w:rPr>
          <w:color w:val="000000"/>
          <w:sz w:val="24"/>
          <w:szCs w:val="24"/>
        </w:rPr>
        <w:t xml:space="preserve">4.1.1. должностного оклада в размере </w:t>
      </w:r>
      <w:r>
        <w:rPr>
          <w:b/>
          <w:bCs/>
          <w:color w:val="000000"/>
          <w:sz w:val="24"/>
          <w:szCs w:val="24"/>
          <w:u w:val="single"/>
        </w:rPr>
        <w:t>______</w:t>
      </w:r>
      <w:r>
        <w:rPr>
          <w:b/>
          <w:bCs/>
          <w:color w:val="000000"/>
          <w:sz w:val="24"/>
          <w:szCs w:val="24"/>
        </w:rPr>
        <w:t xml:space="preserve"> </w:t>
      </w:r>
      <w:r>
        <w:rPr>
          <w:color w:val="000000"/>
          <w:sz w:val="24"/>
          <w:szCs w:val="24"/>
        </w:rPr>
        <w:t>рублей в месяц;</w:t>
      </w:r>
    </w:p>
    <w:p w14:paraId="318B4B46">
      <w:pPr>
        <w:shd w:val="clear" w:color="auto" w:fill="FFFFFF"/>
        <w:tabs>
          <w:tab w:val="left" w:pos="720"/>
        </w:tabs>
        <w:ind w:firstLine="709"/>
        <w:jc w:val="both"/>
        <w:rPr>
          <w:sz w:val="24"/>
          <w:szCs w:val="24"/>
        </w:rPr>
      </w:pPr>
      <w:r>
        <w:rPr>
          <w:color w:val="000000"/>
          <w:sz w:val="24"/>
          <w:szCs w:val="24"/>
        </w:rPr>
        <w:t xml:space="preserve">4.1.2. оклада за классный чин «___________________» в размере </w:t>
      </w:r>
      <w:r>
        <w:rPr>
          <w:b/>
          <w:bCs/>
          <w:color w:val="000000"/>
          <w:sz w:val="24"/>
          <w:szCs w:val="24"/>
          <w:u w:val="single"/>
        </w:rPr>
        <w:t>_______</w:t>
      </w:r>
      <w:r>
        <w:rPr>
          <w:color w:val="000000"/>
          <w:sz w:val="24"/>
          <w:szCs w:val="24"/>
        </w:rPr>
        <w:t xml:space="preserve"> рублей в месяц</w:t>
      </w:r>
    </w:p>
    <w:p w14:paraId="0F434424">
      <w:pPr>
        <w:shd w:val="clear" w:color="auto" w:fill="FFFFFF"/>
        <w:tabs>
          <w:tab w:val="left" w:pos="-426"/>
        </w:tabs>
        <w:ind w:firstLine="709"/>
        <w:jc w:val="both"/>
        <w:rPr>
          <w:sz w:val="24"/>
          <w:szCs w:val="24"/>
        </w:rPr>
      </w:pPr>
      <w:r>
        <w:rPr>
          <w:color w:val="000000"/>
          <w:sz w:val="24"/>
          <w:szCs w:val="24"/>
        </w:rPr>
        <w:t xml:space="preserve">4.1.3. ежемесячной надбавки к должностному окладу за особые условия работы в размере </w:t>
      </w:r>
      <w:r>
        <w:rPr>
          <w:b/>
          <w:bCs/>
          <w:color w:val="000000"/>
          <w:sz w:val="24"/>
          <w:szCs w:val="24"/>
          <w:u w:val="single"/>
        </w:rPr>
        <w:t>_____%</w:t>
      </w:r>
      <w:r>
        <w:rPr>
          <w:color w:val="000000"/>
          <w:sz w:val="24"/>
          <w:szCs w:val="24"/>
        </w:rPr>
        <w:t xml:space="preserve"> должностного оклада;</w:t>
      </w:r>
    </w:p>
    <w:p w14:paraId="693672C8">
      <w:pPr>
        <w:shd w:val="clear" w:color="auto" w:fill="FFFFFF"/>
        <w:tabs>
          <w:tab w:val="left" w:pos="-426"/>
        </w:tabs>
        <w:ind w:firstLine="709"/>
        <w:jc w:val="both"/>
        <w:rPr>
          <w:sz w:val="24"/>
          <w:szCs w:val="24"/>
        </w:rPr>
      </w:pPr>
      <w:r>
        <w:rPr>
          <w:color w:val="000000"/>
          <w:sz w:val="24"/>
          <w:szCs w:val="24"/>
        </w:rPr>
        <w:t xml:space="preserve">4.1.4. надбавки за выслугу лет в размере </w:t>
      </w:r>
      <w:r>
        <w:rPr>
          <w:b/>
          <w:bCs/>
          <w:color w:val="000000"/>
          <w:sz w:val="24"/>
          <w:szCs w:val="24"/>
          <w:u w:val="single"/>
        </w:rPr>
        <w:t>____%</w:t>
      </w:r>
      <w:r>
        <w:rPr>
          <w:color w:val="000000"/>
          <w:sz w:val="24"/>
          <w:szCs w:val="24"/>
        </w:rPr>
        <w:t xml:space="preserve"> должностного оклада;</w:t>
      </w:r>
    </w:p>
    <w:p w14:paraId="33FC081D">
      <w:pPr>
        <w:shd w:val="clear" w:color="auto" w:fill="FFFFFF"/>
        <w:tabs>
          <w:tab w:val="left" w:pos="-426"/>
        </w:tabs>
        <w:ind w:firstLine="709"/>
        <w:jc w:val="both"/>
        <w:rPr>
          <w:sz w:val="24"/>
          <w:szCs w:val="24"/>
        </w:rPr>
      </w:pPr>
      <w:r>
        <w:rPr>
          <w:color w:val="000000"/>
          <w:sz w:val="24"/>
          <w:szCs w:val="24"/>
        </w:rPr>
        <w:t xml:space="preserve">4.1.5. ежемесячного денежного поощрения в размере </w:t>
      </w:r>
      <w:r>
        <w:rPr>
          <w:b/>
          <w:bCs/>
          <w:color w:val="000000"/>
          <w:sz w:val="24"/>
          <w:szCs w:val="24"/>
          <w:u w:val="single"/>
        </w:rPr>
        <w:t>___</w:t>
      </w:r>
      <w:r>
        <w:rPr>
          <w:b/>
          <w:color w:val="000000"/>
          <w:sz w:val="24"/>
          <w:szCs w:val="24"/>
          <w:u w:val="single"/>
        </w:rPr>
        <w:t>%</w:t>
      </w:r>
      <w:r>
        <w:rPr>
          <w:b/>
          <w:color w:val="000000"/>
          <w:sz w:val="24"/>
          <w:szCs w:val="24"/>
        </w:rPr>
        <w:t xml:space="preserve"> </w:t>
      </w:r>
      <w:r>
        <w:rPr>
          <w:color w:val="000000"/>
          <w:sz w:val="24"/>
          <w:szCs w:val="24"/>
        </w:rPr>
        <w:t>должностного оклада.</w:t>
      </w:r>
    </w:p>
    <w:p w14:paraId="3C37B764">
      <w:pPr>
        <w:shd w:val="clear" w:color="auto" w:fill="FFFFFF"/>
        <w:tabs>
          <w:tab w:val="left" w:pos="1315"/>
        </w:tabs>
        <w:ind w:firstLine="709"/>
        <w:jc w:val="both"/>
        <w:rPr>
          <w:sz w:val="24"/>
          <w:szCs w:val="24"/>
        </w:rPr>
      </w:pPr>
      <w:r>
        <w:rPr>
          <w:sz w:val="24"/>
          <w:szCs w:val="24"/>
        </w:rPr>
        <w:t>4.2. Выплата заработной платы Муниципальному служащему производится в следующие сроки:</w:t>
      </w:r>
    </w:p>
    <w:p w14:paraId="2D4A6748">
      <w:pPr>
        <w:shd w:val="clear" w:color="auto" w:fill="FFFFFF"/>
        <w:tabs>
          <w:tab w:val="left" w:pos="1134"/>
          <w:tab w:val="left" w:pos="1315"/>
        </w:tabs>
        <w:ind w:firstLine="709"/>
        <w:jc w:val="both"/>
        <w:rPr>
          <w:color w:val="000000"/>
          <w:sz w:val="24"/>
          <w:szCs w:val="24"/>
        </w:rPr>
      </w:pPr>
      <w:r>
        <w:rPr>
          <w:color w:val="000000"/>
          <w:sz w:val="24"/>
          <w:szCs w:val="24"/>
        </w:rPr>
        <w:t>заработная плата за первую половину месяца - 16 числа, заработная плата за вторую половину месяца – 1 числа следующего месяца путем перечисления на банковскую карту.</w:t>
      </w:r>
    </w:p>
    <w:p w14:paraId="698E2328">
      <w:pPr>
        <w:shd w:val="clear" w:color="auto" w:fill="FFFFFF"/>
        <w:tabs>
          <w:tab w:val="left" w:pos="709"/>
        </w:tabs>
        <w:ind w:firstLine="709"/>
        <w:jc w:val="both"/>
        <w:rPr>
          <w:color w:val="000000"/>
          <w:sz w:val="24"/>
          <w:szCs w:val="24"/>
        </w:rPr>
      </w:pPr>
      <w:r>
        <w:rPr>
          <w:color w:val="000000"/>
          <w:sz w:val="24"/>
          <w:szCs w:val="24"/>
        </w:rPr>
        <w:t>4.3. Муниципальному служащему производятся иные выплаты, предусмотренные Трудовым кодексом Российской Федерации, законами Нижегородской области и иными нормативными правовыми актами.</w:t>
      </w:r>
    </w:p>
    <w:p w14:paraId="1D93E7D6">
      <w:pPr>
        <w:shd w:val="clear" w:color="auto" w:fill="FFFFFF"/>
        <w:tabs>
          <w:tab w:val="left" w:pos="709"/>
        </w:tabs>
        <w:ind w:firstLine="709"/>
        <w:jc w:val="both"/>
        <w:rPr>
          <w:color w:val="000000"/>
          <w:sz w:val="24"/>
          <w:szCs w:val="24"/>
        </w:rPr>
      </w:pPr>
      <w:r>
        <w:rPr>
          <w:color w:val="000000"/>
          <w:sz w:val="24"/>
          <w:szCs w:val="24"/>
        </w:rPr>
        <w:t>4.4. Установление надбавок к должностному окладу (за выслугу лет, за особые условия муниципальной службы и др.), а также премирование и оказание материальной помощи Муниципальному служащему производится Работодателем в размере и порядке, установленном действующим законодательством Российской Федерации, Нижегородской области и муниципальными правовыми актами.</w:t>
      </w:r>
    </w:p>
    <w:p w14:paraId="726CF1E1">
      <w:pPr>
        <w:shd w:val="clear" w:color="auto" w:fill="FFFFFF"/>
        <w:tabs>
          <w:tab w:val="left" w:pos="1418"/>
        </w:tabs>
        <w:jc w:val="center"/>
        <w:rPr>
          <w:b/>
          <w:color w:val="000000"/>
          <w:sz w:val="24"/>
          <w:szCs w:val="24"/>
        </w:rPr>
      </w:pPr>
    </w:p>
    <w:p w14:paraId="6CED1344">
      <w:pPr>
        <w:numPr>
          <w:ilvl w:val="0"/>
          <w:numId w:val="3"/>
        </w:numPr>
        <w:shd w:val="clear" w:color="auto" w:fill="FFFFFF"/>
        <w:tabs>
          <w:tab w:val="left" w:pos="1418"/>
        </w:tabs>
        <w:jc w:val="center"/>
        <w:rPr>
          <w:b/>
          <w:color w:val="000000"/>
          <w:sz w:val="24"/>
          <w:szCs w:val="24"/>
        </w:rPr>
      </w:pPr>
      <w:r>
        <w:rPr>
          <w:b/>
          <w:color w:val="000000"/>
          <w:sz w:val="24"/>
          <w:szCs w:val="24"/>
        </w:rPr>
        <w:t>Рабочее (служебное) время и время отдыха</w:t>
      </w:r>
    </w:p>
    <w:p w14:paraId="60518934">
      <w:pPr>
        <w:shd w:val="clear" w:color="auto" w:fill="FFFFFF"/>
        <w:tabs>
          <w:tab w:val="left" w:pos="1418"/>
        </w:tabs>
        <w:jc w:val="both"/>
        <w:rPr>
          <w:b/>
          <w:color w:val="000000"/>
          <w:sz w:val="24"/>
          <w:szCs w:val="24"/>
        </w:rPr>
      </w:pPr>
    </w:p>
    <w:p w14:paraId="29E3861B">
      <w:pPr>
        <w:ind w:firstLine="709"/>
        <w:jc w:val="both"/>
        <w:rPr>
          <w:sz w:val="24"/>
          <w:szCs w:val="24"/>
        </w:rPr>
      </w:pPr>
      <w:r>
        <w:rPr>
          <w:sz w:val="24"/>
          <w:szCs w:val="24"/>
        </w:rPr>
        <w:t xml:space="preserve">5.1. Муниципальный служащий осуществляет свою деятельность в соответствии с  Правилами внутреннего трудового распорядка Совета депутатов Богородского муниципального округа Нижегородской области и ему устанавливается </w:t>
      </w:r>
      <w:r>
        <w:rPr>
          <w:sz w:val="24"/>
          <w:szCs w:val="24"/>
          <w:u w:val="single"/>
        </w:rPr>
        <w:t>ненормированный</w:t>
      </w:r>
      <w:r>
        <w:rPr>
          <w:sz w:val="24"/>
          <w:szCs w:val="24"/>
        </w:rPr>
        <w:t xml:space="preserve"> служебный день.</w:t>
      </w:r>
    </w:p>
    <w:p w14:paraId="0C072132">
      <w:pPr>
        <w:shd w:val="clear" w:color="auto" w:fill="FFFFFF"/>
        <w:tabs>
          <w:tab w:val="left" w:pos="1502"/>
        </w:tabs>
        <w:ind w:firstLine="709"/>
        <w:jc w:val="both"/>
        <w:rPr>
          <w:sz w:val="24"/>
          <w:szCs w:val="24"/>
        </w:rPr>
      </w:pPr>
      <w:r>
        <w:rPr>
          <w:color w:val="000000"/>
          <w:sz w:val="24"/>
          <w:szCs w:val="24"/>
        </w:rPr>
        <w:t>5.2. Муниципальному служащему предоставляется:</w:t>
      </w:r>
    </w:p>
    <w:p w14:paraId="7382FF03">
      <w:pPr>
        <w:shd w:val="clear" w:color="auto" w:fill="FFFFFF"/>
        <w:tabs>
          <w:tab w:val="left" w:pos="1502"/>
        </w:tabs>
        <w:ind w:firstLine="709"/>
        <w:jc w:val="both"/>
        <w:rPr>
          <w:sz w:val="24"/>
          <w:szCs w:val="24"/>
        </w:rPr>
      </w:pPr>
      <w:r>
        <w:rPr>
          <w:color w:val="000000"/>
          <w:sz w:val="24"/>
          <w:szCs w:val="24"/>
        </w:rPr>
        <w:t xml:space="preserve">5.2.1. ежегодный основной оплачиваемый отпуск продолжительностью </w:t>
      </w:r>
      <w:r>
        <w:rPr>
          <w:b/>
          <w:bCs/>
          <w:color w:val="000000"/>
          <w:sz w:val="24"/>
          <w:szCs w:val="24"/>
          <w:u w:val="single"/>
        </w:rPr>
        <w:t>30</w:t>
      </w:r>
      <w:r>
        <w:rPr>
          <w:b/>
          <w:bCs/>
          <w:color w:val="000000"/>
          <w:sz w:val="24"/>
          <w:szCs w:val="24"/>
        </w:rPr>
        <w:t xml:space="preserve"> </w:t>
      </w:r>
      <w:r>
        <w:rPr>
          <w:color w:val="000000"/>
          <w:sz w:val="24"/>
          <w:szCs w:val="24"/>
        </w:rPr>
        <w:t>календарных дней;</w:t>
      </w:r>
    </w:p>
    <w:p w14:paraId="2A026E7A">
      <w:pPr>
        <w:shd w:val="clear" w:color="auto" w:fill="FFFFFF"/>
        <w:tabs>
          <w:tab w:val="left" w:pos="1502"/>
        </w:tabs>
        <w:ind w:firstLine="709"/>
        <w:jc w:val="both"/>
        <w:rPr>
          <w:color w:val="000000"/>
          <w:sz w:val="24"/>
          <w:szCs w:val="24"/>
        </w:rPr>
      </w:pPr>
      <w:r>
        <w:rPr>
          <w:color w:val="000000"/>
          <w:sz w:val="24"/>
          <w:szCs w:val="24"/>
        </w:rPr>
        <w:t>5.2.2. ежегодный дополнительный оплачиваемый отпуск за выслугу лет  продолжительностью:</w:t>
      </w:r>
    </w:p>
    <w:p w14:paraId="172554FF">
      <w:pPr>
        <w:ind w:right="57" w:firstLine="709"/>
        <w:jc w:val="both"/>
        <w:rPr>
          <w:color w:val="000000"/>
          <w:sz w:val="24"/>
          <w:szCs w:val="24"/>
        </w:rPr>
      </w:pPr>
      <w:r>
        <w:rPr>
          <w:color w:val="000000"/>
          <w:sz w:val="24"/>
          <w:szCs w:val="24"/>
        </w:rPr>
        <w:t>1) при стаже муниципальной службы от 1 года до 5 лет - 1 календарный день;</w:t>
      </w:r>
    </w:p>
    <w:p w14:paraId="2CA7D778">
      <w:pPr>
        <w:ind w:right="57" w:firstLine="709"/>
        <w:jc w:val="both"/>
        <w:rPr>
          <w:color w:val="000000"/>
          <w:sz w:val="24"/>
          <w:szCs w:val="24"/>
        </w:rPr>
      </w:pPr>
      <w:r>
        <w:rPr>
          <w:color w:val="000000"/>
          <w:sz w:val="24"/>
          <w:szCs w:val="24"/>
        </w:rPr>
        <w:t>2) при стаже муниципальной службы от 5 до 10 лет - 5 календарных дней;</w:t>
      </w:r>
    </w:p>
    <w:p w14:paraId="56DCAD27">
      <w:pPr>
        <w:ind w:right="57" w:firstLine="709"/>
        <w:jc w:val="both"/>
        <w:rPr>
          <w:color w:val="000000"/>
          <w:sz w:val="24"/>
          <w:szCs w:val="24"/>
        </w:rPr>
      </w:pPr>
      <w:r>
        <w:rPr>
          <w:color w:val="000000"/>
          <w:sz w:val="24"/>
          <w:szCs w:val="24"/>
        </w:rPr>
        <w:t>3) при стаже муниципальной службы от 10 до 15 лет - 7 календарных дней;</w:t>
      </w:r>
    </w:p>
    <w:p w14:paraId="089AF26D">
      <w:pPr>
        <w:shd w:val="clear" w:color="auto" w:fill="FFFFFF"/>
        <w:tabs>
          <w:tab w:val="left" w:pos="1502"/>
        </w:tabs>
        <w:ind w:firstLine="709"/>
        <w:jc w:val="both"/>
        <w:rPr>
          <w:color w:val="000000"/>
          <w:sz w:val="24"/>
          <w:szCs w:val="24"/>
        </w:rPr>
      </w:pPr>
      <w:r>
        <w:rPr>
          <w:color w:val="000000"/>
          <w:sz w:val="24"/>
          <w:szCs w:val="24"/>
        </w:rPr>
        <w:t>4) при стаже муниципальной службы от 15 и более - 10 календарных дней.</w:t>
      </w:r>
    </w:p>
    <w:p w14:paraId="163A5D62">
      <w:pPr>
        <w:shd w:val="clear" w:color="auto" w:fill="FFFFFF"/>
        <w:tabs>
          <w:tab w:val="left" w:pos="1502"/>
        </w:tabs>
        <w:ind w:firstLine="709"/>
        <w:jc w:val="both"/>
        <w:rPr>
          <w:sz w:val="24"/>
          <w:szCs w:val="24"/>
        </w:rPr>
      </w:pPr>
      <w:r>
        <w:rPr>
          <w:color w:val="000000"/>
          <w:sz w:val="24"/>
          <w:szCs w:val="24"/>
        </w:rPr>
        <w:t xml:space="preserve">5.2.3. ежегодный дополнительный оплачиваемый отпуск за ненормированный служебный день продолжительностью </w:t>
      </w:r>
      <w:r>
        <w:rPr>
          <w:b/>
          <w:bCs/>
          <w:color w:val="000000"/>
          <w:sz w:val="24"/>
          <w:szCs w:val="24"/>
          <w:u w:val="single"/>
        </w:rPr>
        <w:t>3</w:t>
      </w:r>
      <w:r>
        <w:rPr>
          <w:b/>
          <w:bCs/>
          <w:color w:val="000000"/>
          <w:sz w:val="24"/>
          <w:szCs w:val="24"/>
        </w:rPr>
        <w:t xml:space="preserve"> </w:t>
      </w:r>
      <w:r>
        <w:rPr>
          <w:color w:val="000000"/>
          <w:sz w:val="24"/>
          <w:szCs w:val="24"/>
        </w:rPr>
        <w:t>календарных дня.</w:t>
      </w:r>
    </w:p>
    <w:p w14:paraId="2B96DEA5">
      <w:pPr>
        <w:shd w:val="clear" w:color="auto" w:fill="FFFFFF"/>
        <w:tabs>
          <w:tab w:val="left" w:pos="1502"/>
        </w:tabs>
        <w:ind w:right="57" w:firstLine="709"/>
        <w:jc w:val="both"/>
        <w:rPr>
          <w:color w:val="000000"/>
          <w:sz w:val="24"/>
          <w:szCs w:val="24"/>
        </w:rPr>
      </w:pPr>
      <w:r>
        <w:rPr>
          <w:color w:val="000000"/>
          <w:sz w:val="24"/>
          <w:szCs w:val="24"/>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0879F9D6">
      <w:pPr>
        <w:shd w:val="clear" w:color="auto" w:fill="FFFFFF"/>
        <w:tabs>
          <w:tab w:val="left" w:pos="1502"/>
        </w:tabs>
        <w:ind w:right="57" w:firstLine="709"/>
        <w:jc w:val="both"/>
        <w:rPr>
          <w:color w:val="000000"/>
          <w:sz w:val="24"/>
          <w:szCs w:val="24"/>
        </w:rPr>
      </w:pPr>
      <w:r>
        <w:rPr>
          <w:color w:val="000000"/>
          <w:sz w:val="24"/>
          <w:szCs w:val="24"/>
        </w:rPr>
        <w:t>Дополнительный отпуск за ненормированный служебный день предоставляется сверх ежегодного оплачиваемого отпуска.</w:t>
      </w:r>
    </w:p>
    <w:p w14:paraId="1D34F49E">
      <w:pPr>
        <w:ind w:firstLine="709"/>
        <w:jc w:val="both"/>
        <w:rPr>
          <w:sz w:val="24"/>
          <w:szCs w:val="24"/>
        </w:rPr>
      </w:pPr>
      <w:r>
        <w:rPr>
          <w:sz w:val="24"/>
          <w:szCs w:val="24"/>
        </w:rPr>
        <w:t>Ежегодный основной и дополнительные оплачиваемые отпуска предоставляются Муниципальному служащему ежегодно в соответствии с графиком отпусков, утверждаемым Работодателем.</w:t>
      </w:r>
    </w:p>
    <w:p w14:paraId="1804DCE9">
      <w:pPr>
        <w:jc w:val="both"/>
        <w:rPr>
          <w:sz w:val="24"/>
          <w:szCs w:val="24"/>
        </w:rPr>
      </w:pPr>
    </w:p>
    <w:p w14:paraId="11E0D32B">
      <w:pPr>
        <w:numPr>
          <w:ilvl w:val="0"/>
          <w:numId w:val="3"/>
        </w:numPr>
        <w:shd w:val="clear" w:color="auto" w:fill="FFFFFF"/>
        <w:tabs>
          <w:tab w:val="left" w:pos="1814"/>
          <w:tab w:val="left" w:pos="2694"/>
        </w:tabs>
        <w:jc w:val="center"/>
        <w:rPr>
          <w:b/>
          <w:color w:val="000000"/>
          <w:sz w:val="24"/>
          <w:szCs w:val="24"/>
        </w:rPr>
      </w:pPr>
      <w:r>
        <w:rPr>
          <w:b/>
          <w:color w:val="000000"/>
          <w:sz w:val="24"/>
          <w:szCs w:val="24"/>
        </w:rPr>
        <w:t>Социальное страхование</w:t>
      </w:r>
    </w:p>
    <w:p w14:paraId="7928488D">
      <w:pPr>
        <w:shd w:val="clear" w:color="auto" w:fill="FFFFFF"/>
        <w:tabs>
          <w:tab w:val="left" w:pos="1814"/>
          <w:tab w:val="left" w:pos="2694"/>
        </w:tabs>
        <w:jc w:val="both"/>
        <w:rPr>
          <w:b/>
          <w:color w:val="000000"/>
          <w:sz w:val="24"/>
          <w:szCs w:val="24"/>
        </w:rPr>
      </w:pPr>
    </w:p>
    <w:p w14:paraId="763658EC">
      <w:pPr>
        <w:pStyle w:val="28"/>
        <w:widowControl/>
        <w:shd w:val="clear" w:color="auto" w:fill="FFFFFF"/>
        <w:tabs>
          <w:tab w:val="left" w:pos="1814"/>
          <w:tab w:val="left" w:pos="2694"/>
        </w:tabs>
        <w:ind w:right="57" w:firstLine="709"/>
        <w:rPr>
          <w:rFonts w:ascii="Times New Roman" w:hAnsi="Times New Roman" w:cs="Times New Roman"/>
          <w:sz w:val="24"/>
          <w:szCs w:val="24"/>
        </w:rPr>
      </w:pPr>
      <w:r>
        <w:rPr>
          <w:rFonts w:ascii="Times New Roman" w:hAnsi="Times New Roman" w:cs="Times New Roman"/>
          <w:sz w:val="24"/>
          <w:szCs w:val="24"/>
        </w:rPr>
        <w:t>Муниципальный служащий подлежит обязательному социальному страхованию в порядке и на условиях, установленных действующим законодательством Российской Федерации.</w:t>
      </w:r>
    </w:p>
    <w:p w14:paraId="50822E89">
      <w:pPr>
        <w:numPr>
          <w:ilvl w:val="0"/>
          <w:numId w:val="3"/>
        </w:numPr>
        <w:shd w:val="clear" w:color="auto" w:fill="FFFFFF"/>
        <w:tabs>
          <w:tab w:val="left" w:pos="1814"/>
          <w:tab w:val="left" w:pos="2694"/>
        </w:tabs>
        <w:jc w:val="center"/>
        <w:rPr>
          <w:b/>
          <w:color w:val="000000"/>
          <w:sz w:val="24"/>
          <w:szCs w:val="24"/>
        </w:rPr>
      </w:pPr>
      <w:r>
        <w:rPr>
          <w:b/>
          <w:color w:val="000000"/>
          <w:sz w:val="24"/>
          <w:szCs w:val="24"/>
        </w:rPr>
        <w:t>Ответственность</w:t>
      </w:r>
    </w:p>
    <w:p w14:paraId="11BA8E70">
      <w:pPr>
        <w:shd w:val="clear" w:color="auto" w:fill="FFFFFF"/>
        <w:tabs>
          <w:tab w:val="left" w:pos="1814"/>
          <w:tab w:val="left" w:pos="2694"/>
        </w:tabs>
        <w:ind w:firstLine="709"/>
        <w:jc w:val="both"/>
        <w:rPr>
          <w:b/>
          <w:color w:val="000000"/>
          <w:sz w:val="24"/>
          <w:szCs w:val="24"/>
        </w:rPr>
      </w:pPr>
    </w:p>
    <w:p w14:paraId="4DE2E71F">
      <w:pPr>
        <w:ind w:firstLine="709"/>
        <w:jc w:val="both"/>
        <w:rPr>
          <w:sz w:val="24"/>
          <w:szCs w:val="24"/>
        </w:rPr>
      </w:pPr>
      <w:r>
        <w:rPr>
          <w:color w:val="000000"/>
          <w:sz w:val="24"/>
          <w:szCs w:val="24"/>
        </w:rPr>
        <w:t xml:space="preserve">7.1. </w:t>
      </w:r>
      <w:r>
        <w:rPr>
          <w:sz w:val="24"/>
          <w:szCs w:val="24"/>
        </w:rPr>
        <w:t>Муниципальный служащий несет ответственность за:</w:t>
      </w:r>
    </w:p>
    <w:p w14:paraId="67499CE1">
      <w:pPr>
        <w:ind w:firstLine="709"/>
        <w:jc w:val="both"/>
        <w:rPr>
          <w:sz w:val="24"/>
          <w:szCs w:val="24"/>
        </w:rPr>
      </w:pPr>
      <w:r>
        <w:rPr>
          <w:sz w:val="24"/>
          <w:szCs w:val="24"/>
        </w:rPr>
        <w:t>- неисполнение требований Федерального закона от 25.12.2008 № 273-ФЗ «О противодействии коррупции»;</w:t>
      </w:r>
    </w:p>
    <w:p w14:paraId="32E2D476">
      <w:pPr>
        <w:ind w:firstLine="709"/>
        <w:jc w:val="both"/>
        <w:rPr>
          <w:sz w:val="24"/>
          <w:szCs w:val="24"/>
        </w:rPr>
      </w:pPr>
      <w:r>
        <w:rPr>
          <w:sz w:val="24"/>
          <w:szCs w:val="24"/>
        </w:rPr>
        <w:t>- несоблюдение обязанностей муниципального служащего, ограничений и запретов, определенных федеральным и областным законодательством о муниципальной службе;</w:t>
      </w:r>
    </w:p>
    <w:p w14:paraId="562BB807">
      <w:pPr>
        <w:ind w:firstLine="709"/>
        <w:jc w:val="both"/>
        <w:rPr>
          <w:sz w:val="24"/>
          <w:szCs w:val="24"/>
        </w:rPr>
      </w:pPr>
      <w:r>
        <w:rPr>
          <w:color w:val="000000"/>
          <w:sz w:val="24"/>
          <w:szCs w:val="24"/>
        </w:rPr>
        <w:t>- нарушение Кодекса служебной этики муниципальных служащих Богородского муниципального округа Нижегородской области и лиц, замещающих муниципальные должности, за исключением депутатов Совета депутатов Богородского муниципального округа Нижегородской области, утвержденного постановлением главы местного самоуправления Богородского муниципального округа Нижегородской области от 20.08.2021 № 38.</w:t>
      </w:r>
    </w:p>
    <w:p w14:paraId="75E565A7">
      <w:pPr>
        <w:shd w:val="clear" w:color="auto" w:fill="FFFFFF"/>
        <w:ind w:firstLine="709"/>
        <w:jc w:val="both"/>
        <w:rPr>
          <w:color w:val="000000"/>
          <w:sz w:val="24"/>
          <w:szCs w:val="24"/>
        </w:rPr>
      </w:pPr>
      <w:r>
        <w:rPr>
          <w:color w:val="000000"/>
          <w:sz w:val="24"/>
          <w:szCs w:val="24"/>
        </w:rPr>
        <w:t>7.2. За неисполнение либо ненадлежащее исполнение обязательств по настоящему трудовому договору, Муниципальный служащий и Работодатель несут ответственность в соответствии с действующим законодательством.</w:t>
      </w:r>
    </w:p>
    <w:p w14:paraId="4DD8B2B3">
      <w:pPr>
        <w:shd w:val="clear" w:color="auto" w:fill="FFFFFF"/>
        <w:tabs>
          <w:tab w:val="left" w:pos="1814"/>
        </w:tabs>
        <w:jc w:val="both"/>
        <w:rPr>
          <w:b/>
          <w:color w:val="000000"/>
          <w:sz w:val="24"/>
          <w:szCs w:val="24"/>
        </w:rPr>
      </w:pPr>
    </w:p>
    <w:p w14:paraId="652607B0">
      <w:pPr>
        <w:numPr>
          <w:ilvl w:val="0"/>
          <w:numId w:val="3"/>
        </w:numPr>
        <w:shd w:val="clear" w:color="auto" w:fill="FFFFFF"/>
        <w:tabs>
          <w:tab w:val="left" w:pos="1814"/>
        </w:tabs>
        <w:jc w:val="center"/>
        <w:rPr>
          <w:b/>
          <w:color w:val="000000"/>
          <w:sz w:val="24"/>
          <w:szCs w:val="24"/>
        </w:rPr>
      </w:pPr>
      <w:r>
        <w:rPr>
          <w:b/>
          <w:color w:val="000000"/>
          <w:sz w:val="24"/>
          <w:szCs w:val="24"/>
        </w:rPr>
        <w:t>Изменение, дополнение и прекращение трудового договора</w:t>
      </w:r>
    </w:p>
    <w:p w14:paraId="2C9FBE30">
      <w:pPr>
        <w:shd w:val="clear" w:color="auto" w:fill="FFFFFF"/>
        <w:tabs>
          <w:tab w:val="left" w:pos="1814"/>
        </w:tabs>
        <w:jc w:val="both"/>
        <w:rPr>
          <w:b/>
          <w:color w:val="000000"/>
          <w:sz w:val="24"/>
          <w:szCs w:val="24"/>
        </w:rPr>
      </w:pPr>
    </w:p>
    <w:p w14:paraId="6B3CEBC2">
      <w:pPr>
        <w:pStyle w:val="28"/>
        <w:widowControl/>
        <w:ind w:right="57" w:firstLine="709"/>
        <w:rPr>
          <w:rFonts w:ascii="Times New Roman" w:hAnsi="Times New Roman" w:cs="Times New Roman"/>
          <w:sz w:val="24"/>
          <w:szCs w:val="24"/>
        </w:rPr>
      </w:pPr>
      <w:r>
        <w:rPr>
          <w:rFonts w:ascii="Times New Roman" w:hAnsi="Times New Roman" w:cs="Times New Roman"/>
          <w:sz w:val="24"/>
          <w:szCs w:val="24"/>
        </w:rPr>
        <w:t>8.1. Настоящий трудовой договор может быть прекращен по основаниям, предусмотренным Трудовым кодексом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 Законом Нижегородской области от 03.08.2007 № 99-З «О муниципальной службе Нижегородской области» и иными нормативными правовыми актами о муниципальной службе.</w:t>
      </w:r>
    </w:p>
    <w:p w14:paraId="52397B30">
      <w:pPr>
        <w:pStyle w:val="28"/>
        <w:ind w:right="57" w:firstLine="709"/>
        <w:rPr>
          <w:rFonts w:ascii="Times New Roman" w:hAnsi="Times New Roman" w:cs="Times New Roman"/>
          <w:sz w:val="24"/>
          <w:szCs w:val="24"/>
        </w:rPr>
      </w:pPr>
      <w:r>
        <w:rPr>
          <w:rFonts w:ascii="Times New Roman" w:hAnsi="Times New Roman" w:cs="Times New Roman"/>
          <w:sz w:val="24"/>
          <w:szCs w:val="24"/>
        </w:rPr>
        <w:t>8.2. Днем увольнения Муниципального служащего является последний день его работы.</w:t>
      </w:r>
    </w:p>
    <w:p w14:paraId="18E9BA42">
      <w:pPr>
        <w:pStyle w:val="28"/>
        <w:ind w:right="57" w:firstLine="709"/>
        <w:rPr>
          <w:rFonts w:ascii="Times New Roman" w:hAnsi="Times New Roman" w:cs="Times New Roman"/>
          <w:sz w:val="24"/>
          <w:szCs w:val="24"/>
        </w:rPr>
      </w:pPr>
      <w:r>
        <w:rPr>
          <w:rFonts w:ascii="Times New Roman" w:hAnsi="Times New Roman" w:cs="Times New Roman"/>
          <w:sz w:val="24"/>
          <w:szCs w:val="24"/>
        </w:rPr>
        <w:t>8.3.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Работодателя в случае:</w:t>
      </w:r>
    </w:p>
    <w:p w14:paraId="5D833BBA">
      <w:pPr>
        <w:pStyle w:val="28"/>
        <w:ind w:right="57" w:firstLine="709"/>
        <w:rPr>
          <w:rFonts w:ascii="Times New Roman" w:hAnsi="Times New Roman" w:cs="Times New Roman"/>
          <w:sz w:val="24"/>
          <w:szCs w:val="24"/>
        </w:rPr>
      </w:pPr>
      <w:r>
        <w:rPr>
          <w:rFonts w:ascii="Times New Roman" w:hAnsi="Times New Roman" w:cs="Times New Roman"/>
          <w:sz w:val="24"/>
          <w:szCs w:val="24"/>
        </w:rPr>
        <w:t>- достижения предельного возраста, установленного для замещения должности муниципальной службы;</w:t>
      </w:r>
    </w:p>
    <w:p w14:paraId="5F050E3F">
      <w:pPr>
        <w:pStyle w:val="28"/>
        <w:ind w:right="57" w:firstLine="709"/>
        <w:rPr>
          <w:rFonts w:ascii="Times New Roman" w:hAnsi="Times New Roman" w:cs="Times New Roman"/>
          <w:sz w:val="24"/>
          <w:szCs w:val="24"/>
        </w:rPr>
      </w:pPr>
      <w:r>
        <w:rPr>
          <w:rFonts w:ascii="Times New Roman" w:hAnsi="Times New Roman" w:cs="Times New Roman"/>
          <w:sz w:val="24"/>
          <w:szCs w:val="24"/>
        </w:rPr>
        <w:t>- несоблюдения ограничений и запретов, связанных с муниципальной службой;</w:t>
      </w:r>
    </w:p>
    <w:p w14:paraId="7F0B0F6E">
      <w:pPr>
        <w:pStyle w:val="28"/>
        <w:ind w:right="57" w:firstLine="709"/>
        <w:rPr>
          <w:rFonts w:ascii="Times New Roman" w:hAnsi="Times New Roman" w:cs="Times New Roman"/>
          <w:sz w:val="24"/>
          <w:szCs w:val="24"/>
        </w:rPr>
      </w:pPr>
      <w:r>
        <w:rPr>
          <w:rFonts w:ascii="Times New Roman" w:hAnsi="Times New Roman" w:cs="Times New Roman"/>
          <w:sz w:val="24"/>
          <w:szCs w:val="24"/>
        </w:rPr>
        <w:t>- применения административного наказания в виде дисквалификации;</w:t>
      </w:r>
    </w:p>
    <w:p w14:paraId="29A896FE">
      <w:pPr>
        <w:pStyle w:val="28"/>
        <w:ind w:right="57" w:firstLine="709"/>
        <w:rPr>
          <w:rFonts w:ascii="Times New Roman" w:hAnsi="Times New Roman" w:cs="Times New Roman"/>
          <w:sz w:val="24"/>
          <w:szCs w:val="24"/>
        </w:rPr>
      </w:pPr>
      <w:r>
        <w:rPr>
          <w:rFonts w:ascii="Times New Roman" w:hAnsi="Times New Roman" w:cs="Times New Roman"/>
          <w:sz w:val="24"/>
          <w:szCs w:val="24"/>
        </w:rPr>
        <w:t>- приобретения муниципальным служащим статуса иностранного агента.</w:t>
      </w:r>
    </w:p>
    <w:p w14:paraId="14421409">
      <w:pPr>
        <w:shd w:val="clear" w:color="auto" w:fill="FFFFFF"/>
        <w:tabs>
          <w:tab w:val="left" w:pos="1814"/>
        </w:tabs>
        <w:ind w:firstLine="709"/>
        <w:jc w:val="both"/>
        <w:rPr>
          <w:color w:val="000000"/>
          <w:sz w:val="24"/>
          <w:szCs w:val="24"/>
        </w:rPr>
      </w:pPr>
      <w:r>
        <w:rPr>
          <w:color w:val="000000"/>
          <w:sz w:val="24"/>
          <w:szCs w:val="24"/>
        </w:rPr>
        <w:t>8.4. Изменения и дополнения могут быть внесены в настоящий трудовой договор по соглашению сторон, также в следующих случаях:</w:t>
      </w:r>
    </w:p>
    <w:p w14:paraId="244A8169">
      <w:pPr>
        <w:shd w:val="clear" w:color="auto" w:fill="FFFFFF"/>
        <w:tabs>
          <w:tab w:val="left" w:pos="1814"/>
        </w:tabs>
        <w:ind w:firstLine="709"/>
        <w:jc w:val="both"/>
        <w:rPr>
          <w:color w:val="000000"/>
          <w:sz w:val="24"/>
          <w:szCs w:val="24"/>
        </w:rPr>
      </w:pPr>
      <w:r>
        <w:rPr>
          <w:color w:val="000000"/>
          <w:sz w:val="24"/>
          <w:szCs w:val="24"/>
        </w:rPr>
        <w:t>- при изменении законодательства Российской Федерации, Нижегородской области в части, затрагивающей права, обязанности и интересы сторон, а также при изменении локальных нормативных актов Работодателя;</w:t>
      </w:r>
    </w:p>
    <w:p w14:paraId="05015A33">
      <w:pPr>
        <w:shd w:val="clear" w:color="auto" w:fill="FFFFFF"/>
        <w:tabs>
          <w:tab w:val="left" w:pos="1814"/>
        </w:tabs>
        <w:ind w:firstLine="709"/>
        <w:jc w:val="both"/>
        <w:rPr>
          <w:color w:val="000000"/>
          <w:sz w:val="24"/>
          <w:szCs w:val="24"/>
        </w:rPr>
      </w:pPr>
      <w:r>
        <w:rPr>
          <w:color w:val="000000"/>
          <w:sz w:val="24"/>
          <w:szCs w:val="24"/>
        </w:rPr>
        <w:t>- в других случаях, предусмотренных Трудовым кодексом Российской Федерации.</w:t>
      </w:r>
    </w:p>
    <w:p w14:paraId="5B28CCF6">
      <w:pPr>
        <w:shd w:val="clear" w:color="auto" w:fill="FFFFFF"/>
        <w:tabs>
          <w:tab w:val="left" w:pos="1814"/>
        </w:tabs>
        <w:ind w:firstLine="709"/>
        <w:jc w:val="both"/>
        <w:rPr>
          <w:color w:val="000000"/>
          <w:sz w:val="24"/>
          <w:szCs w:val="24"/>
        </w:rPr>
      </w:pPr>
      <w:r>
        <w:rPr>
          <w:color w:val="000000"/>
          <w:sz w:val="24"/>
          <w:szCs w:val="24"/>
        </w:rPr>
        <w:t>8.5. При изменении Работодателем условий настоящего трудового договора Работодатель обязан уведомить об этом Муниципального служащего в письменной форме не позднее чем за 2 месяца до их изменения.</w:t>
      </w:r>
    </w:p>
    <w:p w14:paraId="6CD415C3">
      <w:pPr>
        <w:pStyle w:val="28"/>
        <w:ind w:right="57" w:firstLine="709"/>
        <w:rPr>
          <w:rFonts w:ascii="Times New Roman" w:hAnsi="Times New Roman" w:cs="Times New Roman"/>
          <w:sz w:val="24"/>
          <w:szCs w:val="24"/>
        </w:rPr>
      </w:pPr>
      <w:r>
        <w:rPr>
          <w:rFonts w:ascii="Times New Roman" w:hAnsi="Times New Roman" w:cs="Times New Roman"/>
          <w:sz w:val="24"/>
          <w:szCs w:val="24"/>
        </w:rPr>
        <w:t>8.6. Изменения и дополнения, вносимые в настоящий трудовой договор, оформляются в виде письменных дополнительных соглашений, которые являются неотъемлемой частью настоящего трудового договора.</w:t>
      </w:r>
    </w:p>
    <w:p w14:paraId="24806DB6">
      <w:pPr>
        <w:pStyle w:val="28"/>
        <w:shd w:val="clear" w:color="auto" w:fill="FFFFFF"/>
        <w:tabs>
          <w:tab w:val="left" w:pos="1814"/>
        </w:tabs>
        <w:ind w:right="57" w:firstLine="0"/>
        <w:rPr>
          <w:rFonts w:ascii="Times New Roman" w:hAnsi="Times New Roman" w:cs="Times New Roman"/>
          <w:sz w:val="24"/>
          <w:szCs w:val="24"/>
        </w:rPr>
      </w:pPr>
    </w:p>
    <w:p w14:paraId="7728E324">
      <w:pPr>
        <w:numPr>
          <w:ilvl w:val="0"/>
          <w:numId w:val="3"/>
        </w:numPr>
        <w:shd w:val="clear" w:color="auto" w:fill="FFFFFF"/>
        <w:jc w:val="center"/>
        <w:rPr>
          <w:b/>
          <w:color w:val="000000"/>
          <w:sz w:val="24"/>
          <w:szCs w:val="24"/>
        </w:rPr>
      </w:pPr>
      <w:r>
        <w:rPr>
          <w:b/>
          <w:color w:val="000000"/>
          <w:sz w:val="24"/>
          <w:szCs w:val="24"/>
        </w:rPr>
        <w:t>Заключительные положения</w:t>
      </w:r>
    </w:p>
    <w:p w14:paraId="58393A93">
      <w:pPr>
        <w:shd w:val="clear" w:color="auto" w:fill="FFFFFF"/>
        <w:jc w:val="both"/>
        <w:rPr>
          <w:b/>
          <w:color w:val="000000"/>
          <w:sz w:val="24"/>
          <w:szCs w:val="24"/>
        </w:rPr>
      </w:pPr>
    </w:p>
    <w:p w14:paraId="3609A9A6">
      <w:pPr>
        <w:pStyle w:val="28"/>
        <w:shd w:val="clear" w:color="auto" w:fill="FFFFFF"/>
        <w:tabs>
          <w:tab w:val="left" w:pos="1814"/>
        </w:tabs>
        <w:ind w:right="57" w:firstLine="709"/>
        <w:rPr>
          <w:rFonts w:ascii="Times New Roman" w:hAnsi="Times New Roman" w:cs="Times New Roman"/>
          <w:sz w:val="24"/>
          <w:szCs w:val="24"/>
        </w:rPr>
      </w:pPr>
      <w:r>
        <w:rPr>
          <w:rFonts w:ascii="Times New Roman" w:hAnsi="Times New Roman" w:cs="Times New Roman"/>
          <w:sz w:val="24"/>
          <w:szCs w:val="24"/>
        </w:rPr>
        <w:t>9.1. Споры и разногласия по настоящему трудовому договору разрешаются по соглашению сторон, а в случае недостижения соглашения - в порядке, установленном действующим законодательством о труде.</w:t>
      </w:r>
    </w:p>
    <w:p w14:paraId="2FF68FAE">
      <w:pPr>
        <w:shd w:val="clear" w:color="auto" w:fill="FFFFFF"/>
        <w:tabs>
          <w:tab w:val="left" w:pos="1171"/>
        </w:tabs>
        <w:ind w:firstLine="709"/>
        <w:jc w:val="both"/>
        <w:rPr>
          <w:color w:val="000000"/>
          <w:sz w:val="24"/>
          <w:szCs w:val="24"/>
        </w:rPr>
      </w:pPr>
      <w:r>
        <w:rPr>
          <w:color w:val="000000"/>
          <w:sz w:val="24"/>
          <w:szCs w:val="24"/>
        </w:rPr>
        <w:t>9.2. Настоящий договор составлен в двух экземплярах, имеющих равную юридическую силу.</w:t>
      </w:r>
    </w:p>
    <w:p w14:paraId="4B1B2FBB">
      <w:pPr>
        <w:shd w:val="clear" w:color="auto" w:fill="FFFFFF"/>
        <w:tabs>
          <w:tab w:val="left" w:pos="1171"/>
        </w:tabs>
        <w:ind w:firstLine="709"/>
        <w:jc w:val="both"/>
        <w:rPr>
          <w:color w:val="000000"/>
          <w:sz w:val="24"/>
          <w:szCs w:val="24"/>
        </w:rPr>
      </w:pPr>
      <w:r>
        <w:rPr>
          <w:color w:val="000000"/>
          <w:sz w:val="24"/>
          <w:szCs w:val="24"/>
        </w:rPr>
        <w:t>Один экземпляр хранится у Работодателя в личном деле Муниципального служащего, второй у Муниципального служащего.</w:t>
      </w:r>
    </w:p>
    <w:p w14:paraId="5FB7945A">
      <w:pPr>
        <w:shd w:val="clear" w:color="auto" w:fill="FFFFFF"/>
        <w:tabs>
          <w:tab w:val="center" w:pos="5600"/>
          <w:tab w:val="left" w:pos="6003"/>
        </w:tabs>
        <w:jc w:val="center"/>
        <w:rPr>
          <w:b/>
          <w:color w:val="000000"/>
          <w:sz w:val="24"/>
          <w:szCs w:val="24"/>
        </w:rPr>
      </w:pPr>
    </w:p>
    <w:p w14:paraId="2D8DFD45">
      <w:pPr>
        <w:shd w:val="clear" w:color="auto" w:fill="FFFFFF"/>
        <w:tabs>
          <w:tab w:val="center" w:pos="5600"/>
          <w:tab w:val="left" w:pos="6003"/>
        </w:tabs>
        <w:jc w:val="center"/>
        <w:rPr>
          <w:b/>
          <w:color w:val="000000"/>
          <w:sz w:val="24"/>
          <w:szCs w:val="24"/>
        </w:rPr>
      </w:pPr>
      <w:r>
        <w:rPr>
          <w:b/>
          <w:color w:val="000000"/>
          <w:sz w:val="24"/>
          <w:szCs w:val="24"/>
        </w:rPr>
        <w:t>Адреса и реквизиты сторон Договора</w:t>
      </w:r>
    </w:p>
    <w:p w14:paraId="1D03626A">
      <w:pPr>
        <w:shd w:val="clear" w:color="auto" w:fill="FFFFFF"/>
        <w:tabs>
          <w:tab w:val="center" w:pos="5600"/>
          <w:tab w:val="left" w:pos="6003"/>
        </w:tabs>
        <w:jc w:val="center"/>
        <w:rPr>
          <w:b/>
          <w:color w:val="000000"/>
          <w:sz w:val="24"/>
          <w:szCs w:val="24"/>
        </w:rPr>
      </w:pPr>
    </w:p>
    <w:p w14:paraId="4B79D280">
      <w:pPr>
        <w:shd w:val="clear" w:color="auto" w:fill="FFFFFF"/>
        <w:tabs>
          <w:tab w:val="center" w:pos="5600"/>
          <w:tab w:val="left" w:pos="6003"/>
        </w:tabs>
        <w:jc w:val="center"/>
        <w:rPr>
          <w:b/>
          <w:bCs/>
          <w:color w:val="000000"/>
          <w:sz w:val="24"/>
          <w:szCs w:val="24"/>
        </w:rPr>
      </w:pPr>
      <w:r>
        <w:rPr>
          <w:b/>
          <w:bCs/>
          <w:color w:val="000000"/>
          <w:sz w:val="24"/>
          <w:szCs w:val="24"/>
        </w:rPr>
        <w:t xml:space="preserve">                        Работодатель</w:t>
      </w:r>
      <w:r>
        <w:rPr>
          <w:b/>
          <w:bCs/>
          <w:color w:val="000000"/>
          <w:sz w:val="24"/>
          <w:szCs w:val="24"/>
        </w:rPr>
        <w:tab/>
      </w:r>
      <w:r>
        <w:rPr>
          <w:b/>
          <w:bCs/>
          <w:color w:val="000000"/>
          <w:sz w:val="24"/>
          <w:szCs w:val="24"/>
        </w:rPr>
        <w:tab/>
      </w:r>
      <w:r>
        <w:rPr>
          <w:b/>
          <w:bCs/>
          <w:color w:val="000000"/>
          <w:sz w:val="24"/>
          <w:szCs w:val="24"/>
        </w:rPr>
        <w:t>Муниципальный служащий</w:t>
      </w:r>
    </w:p>
    <w:tbl>
      <w:tblPr>
        <w:tblStyle w:val="3"/>
        <w:tblW w:w="9694" w:type="dxa"/>
        <w:tblInd w:w="108" w:type="dxa"/>
        <w:tblLayout w:type="fixed"/>
        <w:tblCellMar>
          <w:top w:w="0" w:type="dxa"/>
          <w:left w:w="108" w:type="dxa"/>
          <w:bottom w:w="0" w:type="dxa"/>
          <w:right w:w="108" w:type="dxa"/>
        </w:tblCellMar>
      </w:tblPr>
      <w:tblGrid>
        <w:gridCol w:w="5205"/>
        <w:gridCol w:w="432"/>
        <w:gridCol w:w="4057"/>
      </w:tblGrid>
      <w:tr w14:paraId="130965B9">
        <w:tblPrEx>
          <w:tblCellMar>
            <w:top w:w="0" w:type="dxa"/>
            <w:left w:w="108" w:type="dxa"/>
            <w:bottom w:w="0" w:type="dxa"/>
            <w:right w:w="108" w:type="dxa"/>
          </w:tblCellMar>
        </w:tblPrEx>
        <w:trPr>
          <w:trHeight w:val="535" w:hRule="atLeast"/>
        </w:trPr>
        <w:tc>
          <w:tcPr>
            <w:tcW w:w="5205" w:type="dxa"/>
          </w:tcPr>
          <w:p w14:paraId="136582CF">
            <w:pPr>
              <w:tabs>
                <w:tab w:val="center" w:pos="5600"/>
                <w:tab w:val="left" w:pos="6003"/>
              </w:tabs>
              <w:jc w:val="center"/>
              <w:rPr>
                <w:b/>
                <w:color w:val="000000"/>
                <w:sz w:val="24"/>
                <w:szCs w:val="24"/>
              </w:rPr>
            </w:pPr>
            <w:r>
              <w:rPr>
                <w:b/>
                <w:color w:val="000000"/>
                <w:sz w:val="24"/>
                <w:szCs w:val="24"/>
              </w:rPr>
              <w:t>Председатель Совета депутатов Богородского муниципального округа Нижегородской области</w:t>
            </w:r>
          </w:p>
        </w:tc>
        <w:tc>
          <w:tcPr>
            <w:tcW w:w="432" w:type="dxa"/>
          </w:tcPr>
          <w:p w14:paraId="285418F6">
            <w:pPr>
              <w:tabs>
                <w:tab w:val="center" w:pos="5600"/>
                <w:tab w:val="left" w:pos="6003"/>
              </w:tabs>
              <w:snapToGrid w:val="0"/>
              <w:jc w:val="center"/>
              <w:rPr>
                <w:b/>
                <w:color w:val="000000"/>
                <w:sz w:val="24"/>
                <w:szCs w:val="24"/>
              </w:rPr>
            </w:pPr>
          </w:p>
        </w:tc>
        <w:tc>
          <w:tcPr>
            <w:tcW w:w="4057" w:type="dxa"/>
            <w:vAlign w:val="center"/>
          </w:tcPr>
          <w:p w14:paraId="4E30EBE0">
            <w:pPr>
              <w:tabs>
                <w:tab w:val="center" w:pos="5600"/>
                <w:tab w:val="left" w:pos="6003"/>
              </w:tabs>
              <w:snapToGrid w:val="0"/>
              <w:jc w:val="center"/>
              <w:rPr>
                <w:b/>
                <w:color w:val="000000"/>
                <w:sz w:val="24"/>
                <w:szCs w:val="24"/>
              </w:rPr>
            </w:pPr>
          </w:p>
          <w:p w14:paraId="35F178EF">
            <w:pPr>
              <w:tabs>
                <w:tab w:val="center" w:pos="5600"/>
                <w:tab w:val="left" w:pos="6003"/>
              </w:tabs>
              <w:jc w:val="center"/>
              <w:rPr>
                <w:b/>
                <w:color w:val="000000"/>
                <w:sz w:val="24"/>
                <w:szCs w:val="24"/>
              </w:rPr>
            </w:pPr>
          </w:p>
        </w:tc>
      </w:tr>
      <w:tr w14:paraId="799F41DB">
        <w:tblPrEx>
          <w:tblCellMar>
            <w:top w:w="0" w:type="dxa"/>
            <w:left w:w="108" w:type="dxa"/>
            <w:bottom w:w="0" w:type="dxa"/>
            <w:right w:w="108" w:type="dxa"/>
          </w:tblCellMar>
        </w:tblPrEx>
        <w:tc>
          <w:tcPr>
            <w:tcW w:w="5205" w:type="dxa"/>
          </w:tcPr>
          <w:p w14:paraId="276C8425">
            <w:pPr>
              <w:tabs>
                <w:tab w:val="center" w:pos="5600"/>
                <w:tab w:val="left" w:pos="6003"/>
              </w:tabs>
              <w:jc w:val="center"/>
              <w:rPr>
                <w:b/>
                <w:bCs/>
                <w:color w:val="000000"/>
                <w:sz w:val="24"/>
                <w:szCs w:val="24"/>
              </w:rPr>
            </w:pPr>
            <w:r>
              <w:rPr>
                <w:b/>
                <w:bCs/>
                <w:color w:val="000000"/>
                <w:sz w:val="24"/>
                <w:szCs w:val="24"/>
              </w:rPr>
              <w:t>Резвяков Андрей Николаевич</w:t>
            </w:r>
          </w:p>
        </w:tc>
        <w:tc>
          <w:tcPr>
            <w:tcW w:w="432" w:type="dxa"/>
          </w:tcPr>
          <w:p w14:paraId="28E85F30">
            <w:pPr>
              <w:tabs>
                <w:tab w:val="center" w:pos="5600"/>
                <w:tab w:val="left" w:pos="6003"/>
              </w:tabs>
              <w:snapToGrid w:val="0"/>
              <w:jc w:val="center"/>
              <w:rPr>
                <w:color w:val="000000"/>
                <w:sz w:val="24"/>
                <w:szCs w:val="24"/>
              </w:rPr>
            </w:pPr>
          </w:p>
        </w:tc>
        <w:tc>
          <w:tcPr>
            <w:tcW w:w="4057" w:type="dxa"/>
          </w:tcPr>
          <w:p w14:paraId="5E7E2F33">
            <w:pPr>
              <w:tabs>
                <w:tab w:val="center" w:pos="5600"/>
                <w:tab w:val="left" w:pos="6003"/>
              </w:tabs>
              <w:snapToGrid w:val="0"/>
              <w:rPr>
                <w:color w:val="000000"/>
                <w:sz w:val="24"/>
                <w:szCs w:val="24"/>
              </w:rPr>
            </w:pPr>
          </w:p>
        </w:tc>
      </w:tr>
      <w:tr w14:paraId="64FC6A73">
        <w:tblPrEx>
          <w:tblCellMar>
            <w:top w:w="0" w:type="dxa"/>
            <w:left w:w="108" w:type="dxa"/>
            <w:bottom w:w="0" w:type="dxa"/>
            <w:right w:w="108" w:type="dxa"/>
          </w:tblCellMar>
        </w:tblPrEx>
        <w:trPr>
          <w:trHeight w:val="475" w:hRule="atLeast"/>
        </w:trPr>
        <w:tc>
          <w:tcPr>
            <w:tcW w:w="5205" w:type="dxa"/>
          </w:tcPr>
          <w:p w14:paraId="6FCF8470">
            <w:pPr>
              <w:tabs>
                <w:tab w:val="center" w:pos="5600"/>
                <w:tab w:val="left" w:pos="6003"/>
              </w:tabs>
              <w:rPr>
                <w:color w:val="000000"/>
                <w:sz w:val="24"/>
                <w:szCs w:val="24"/>
              </w:rPr>
            </w:pPr>
            <w:r>
              <w:rPr>
                <w:color w:val="000000"/>
                <w:sz w:val="24"/>
                <w:szCs w:val="24"/>
              </w:rPr>
              <w:t>Адрес: 607600 г.Богородск, Нижегородской обл., ул.Ленина, д. 206</w:t>
            </w:r>
          </w:p>
        </w:tc>
        <w:tc>
          <w:tcPr>
            <w:tcW w:w="432" w:type="dxa"/>
          </w:tcPr>
          <w:p w14:paraId="05398402">
            <w:pPr>
              <w:tabs>
                <w:tab w:val="left" w:pos="4462"/>
                <w:tab w:val="center" w:pos="5600"/>
                <w:tab w:val="left" w:pos="6003"/>
              </w:tabs>
              <w:snapToGrid w:val="0"/>
              <w:jc w:val="center"/>
              <w:rPr>
                <w:color w:val="000000"/>
                <w:sz w:val="24"/>
                <w:szCs w:val="24"/>
                <w:shd w:val="clear" w:fill="FFFF00"/>
              </w:rPr>
            </w:pPr>
          </w:p>
        </w:tc>
        <w:tc>
          <w:tcPr>
            <w:tcW w:w="4057" w:type="dxa"/>
          </w:tcPr>
          <w:p w14:paraId="76A250C3">
            <w:pPr>
              <w:tabs>
                <w:tab w:val="center" w:pos="5600"/>
                <w:tab w:val="left" w:pos="6003"/>
              </w:tabs>
              <w:jc w:val="both"/>
              <w:rPr>
                <w:color w:val="000000"/>
                <w:sz w:val="24"/>
                <w:szCs w:val="24"/>
              </w:rPr>
            </w:pPr>
            <w:r>
              <w:rPr>
                <w:color w:val="000000"/>
                <w:sz w:val="24"/>
                <w:szCs w:val="24"/>
              </w:rPr>
              <w:t>Паспорт:</w:t>
            </w:r>
          </w:p>
        </w:tc>
      </w:tr>
      <w:tr w14:paraId="7416471A">
        <w:tblPrEx>
          <w:tblCellMar>
            <w:top w:w="0" w:type="dxa"/>
            <w:left w:w="108" w:type="dxa"/>
            <w:bottom w:w="0" w:type="dxa"/>
            <w:right w:w="108" w:type="dxa"/>
          </w:tblCellMar>
        </w:tblPrEx>
        <w:trPr>
          <w:trHeight w:val="475" w:hRule="atLeast"/>
        </w:trPr>
        <w:tc>
          <w:tcPr>
            <w:tcW w:w="5205" w:type="dxa"/>
          </w:tcPr>
          <w:p w14:paraId="57648F5D">
            <w:pPr>
              <w:tabs>
                <w:tab w:val="center" w:pos="5600"/>
                <w:tab w:val="left" w:pos="6003"/>
              </w:tabs>
              <w:snapToGrid w:val="0"/>
              <w:rPr>
                <w:rStyle w:val="17"/>
                <w:color w:val="000000"/>
                <w:sz w:val="24"/>
                <w:szCs w:val="24"/>
                <w:shd w:val="clear" w:fill="FFFF00"/>
              </w:rPr>
            </w:pPr>
          </w:p>
        </w:tc>
        <w:tc>
          <w:tcPr>
            <w:tcW w:w="432" w:type="dxa"/>
          </w:tcPr>
          <w:p w14:paraId="420FAEAD">
            <w:pPr>
              <w:tabs>
                <w:tab w:val="left" w:pos="4462"/>
                <w:tab w:val="center" w:pos="5600"/>
                <w:tab w:val="left" w:pos="6003"/>
              </w:tabs>
              <w:snapToGrid w:val="0"/>
              <w:jc w:val="center"/>
              <w:rPr>
                <w:color w:val="000000"/>
                <w:sz w:val="24"/>
                <w:szCs w:val="24"/>
                <w:shd w:val="clear" w:fill="FFFF00"/>
              </w:rPr>
            </w:pPr>
          </w:p>
        </w:tc>
        <w:tc>
          <w:tcPr>
            <w:tcW w:w="4057" w:type="dxa"/>
          </w:tcPr>
          <w:p w14:paraId="6CECA613">
            <w:pPr>
              <w:tabs>
                <w:tab w:val="center" w:pos="5600"/>
                <w:tab w:val="left" w:pos="6003"/>
              </w:tabs>
              <w:jc w:val="both"/>
              <w:rPr>
                <w:color w:val="000000"/>
                <w:sz w:val="24"/>
                <w:szCs w:val="24"/>
              </w:rPr>
            </w:pPr>
            <w:r>
              <w:rPr>
                <w:color w:val="000000"/>
                <w:sz w:val="24"/>
                <w:szCs w:val="24"/>
              </w:rPr>
              <w:t>Адрес:</w:t>
            </w:r>
          </w:p>
        </w:tc>
      </w:tr>
    </w:tbl>
    <w:p w14:paraId="7B149898">
      <w:pPr>
        <w:shd w:val="clear" w:color="auto" w:fill="FFFFFF"/>
        <w:tabs>
          <w:tab w:val="center" w:pos="5600"/>
          <w:tab w:val="left" w:pos="6003"/>
        </w:tabs>
        <w:jc w:val="center"/>
        <w:rPr>
          <w:b/>
          <w:bCs/>
          <w:color w:val="000000"/>
          <w:sz w:val="24"/>
          <w:szCs w:val="24"/>
        </w:rPr>
      </w:pPr>
      <w:r>
        <w:rPr>
          <w:b/>
          <w:bCs/>
          <w:color w:val="000000"/>
          <w:sz w:val="24"/>
          <w:szCs w:val="24"/>
        </w:rPr>
        <w:t>Подписи сторон</w:t>
      </w:r>
    </w:p>
    <w:tbl>
      <w:tblPr>
        <w:tblStyle w:val="3"/>
        <w:tblW w:w="10210" w:type="dxa"/>
        <w:tblInd w:w="-108" w:type="dxa"/>
        <w:tblLayout w:type="fixed"/>
        <w:tblCellMar>
          <w:top w:w="0" w:type="dxa"/>
          <w:left w:w="0" w:type="dxa"/>
          <w:bottom w:w="0" w:type="dxa"/>
          <w:right w:w="0" w:type="dxa"/>
        </w:tblCellMar>
      </w:tblPr>
      <w:tblGrid>
        <w:gridCol w:w="5257"/>
        <w:gridCol w:w="405"/>
        <w:gridCol w:w="2040"/>
        <w:gridCol w:w="1900"/>
        <w:gridCol w:w="428"/>
        <w:gridCol w:w="90"/>
        <w:gridCol w:w="90"/>
      </w:tblGrid>
      <w:tr w14:paraId="18271ECA">
        <w:tblPrEx>
          <w:tblCellMar>
            <w:top w:w="0" w:type="dxa"/>
            <w:left w:w="0" w:type="dxa"/>
            <w:bottom w:w="0" w:type="dxa"/>
            <w:right w:w="0" w:type="dxa"/>
          </w:tblCellMar>
        </w:tblPrEx>
        <w:tc>
          <w:tcPr>
            <w:tcW w:w="5257" w:type="dxa"/>
          </w:tcPr>
          <w:p w14:paraId="17D4CAEB">
            <w:pPr>
              <w:snapToGrid w:val="0"/>
              <w:jc w:val="both"/>
              <w:rPr>
                <w:sz w:val="24"/>
                <w:szCs w:val="24"/>
              </w:rPr>
            </w:pPr>
          </w:p>
          <w:p w14:paraId="5D9AA75A">
            <w:pPr>
              <w:jc w:val="both"/>
              <w:rPr>
                <w:sz w:val="24"/>
                <w:szCs w:val="24"/>
              </w:rPr>
            </w:pPr>
            <w:r>
              <w:rPr>
                <w:sz w:val="24"/>
                <w:szCs w:val="24"/>
              </w:rPr>
              <w:t>___________________________________________</w:t>
            </w:r>
          </w:p>
          <w:p w14:paraId="38F49A57">
            <w:pPr>
              <w:jc w:val="center"/>
              <w:rPr>
                <w:i/>
                <w:sz w:val="24"/>
                <w:szCs w:val="24"/>
              </w:rPr>
            </w:pPr>
            <w:r>
              <w:rPr>
                <w:i/>
                <w:sz w:val="24"/>
                <w:szCs w:val="24"/>
              </w:rPr>
              <w:t>(подпись)</w:t>
            </w:r>
          </w:p>
          <w:p w14:paraId="4A0B08C6">
            <w:pPr>
              <w:jc w:val="both"/>
              <w:rPr>
                <w:sz w:val="24"/>
                <w:szCs w:val="24"/>
              </w:rPr>
            </w:pPr>
            <w:r>
              <w:rPr>
                <w:sz w:val="24"/>
                <w:szCs w:val="24"/>
              </w:rPr>
              <w:t>« ____» ______________________20____ г.</w:t>
            </w:r>
          </w:p>
          <w:p w14:paraId="6DD3BF28">
            <w:pPr>
              <w:jc w:val="both"/>
              <w:rPr>
                <w:i/>
                <w:sz w:val="24"/>
                <w:szCs w:val="24"/>
              </w:rPr>
            </w:pPr>
          </w:p>
          <w:p w14:paraId="68A9844E">
            <w:pPr>
              <w:jc w:val="both"/>
              <w:rPr>
                <w:i/>
                <w:sz w:val="24"/>
                <w:szCs w:val="24"/>
              </w:rPr>
            </w:pPr>
            <w:r>
              <w:rPr>
                <w:i/>
                <w:sz w:val="24"/>
                <w:szCs w:val="24"/>
              </w:rPr>
              <w:t>(место для печати)</w:t>
            </w:r>
          </w:p>
        </w:tc>
        <w:tc>
          <w:tcPr>
            <w:tcW w:w="405" w:type="dxa"/>
          </w:tcPr>
          <w:p w14:paraId="77699FD0">
            <w:pPr>
              <w:tabs>
                <w:tab w:val="center" w:pos="5600"/>
                <w:tab w:val="left" w:pos="6003"/>
              </w:tabs>
              <w:snapToGrid w:val="0"/>
              <w:jc w:val="center"/>
              <w:rPr>
                <w:b/>
                <w:i/>
                <w:color w:val="000000"/>
                <w:sz w:val="24"/>
                <w:szCs w:val="24"/>
                <w:shd w:val="clear" w:fill="FFFF00"/>
              </w:rPr>
            </w:pPr>
          </w:p>
        </w:tc>
        <w:tc>
          <w:tcPr>
            <w:tcW w:w="3940" w:type="dxa"/>
            <w:gridSpan w:val="2"/>
          </w:tcPr>
          <w:p w14:paraId="05473767">
            <w:pPr>
              <w:snapToGrid w:val="0"/>
              <w:jc w:val="both"/>
              <w:rPr>
                <w:b/>
                <w:i/>
                <w:color w:val="000000"/>
                <w:sz w:val="24"/>
                <w:szCs w:val="24"/>
                <w:shd w:val="clear" w:fill="FFFF00"/>
              </w:rPr>
            </w:pPr>
          </w:p>
          <w:p w14:paraId="37A73599">
            <w:pPr>
              <w:jc w:val="both"/>
              <w:rPr>
                <w:sz w:val="24"/>
                <w:szCs w:val="24"/>
              </w:rPr>
            </w:pPr>
            <w:r>
              <w:rPr>
                <w:sz w:val="24"/>
                <w:szCs w:val="24"/>
              </w:rPr>
              <w:t>______________________________</w:t>
            </w:r>
          </w:p>
          <w:p w14:paraId="0C5C1751">
            <w:pPr>
              <w:jc w:val="center"/>
              <w:rPr>
                <w:i/>
                <w:sz w:val="24"/>
                <w:szCs w:val="24"/>
              </w:rPr>
            </w:pPr>
            <w:r>
              <w:rPr>
                <w:i/>
                <w:sz w:val="24"/>
                <w:szCs w:val="24"/>
              </w:rPr>
              <w:t>(подпись)</w:t>
            </w:r>
          </w:p>
          <w:p w14:paraId="6FFA732E">
            <w:pPr>
              <w:jc w:val="both"/>
              <w:rPr>
                <w:sz w:val="24"/>
                <w:szCs w:val="24"/>
              </w:rPr>
            </w:pPr>
            <w:r>
              <w:rPr>
                <w:sz w:val="24"/>
                <w:szCs w:val="24"/>
              </w:rPr>
              <w:t>«___» ___________________20____г.</w:t>
            </w:r>
          </w:p>
          <w:p w14:paraId="4CF1A506">
            <w:pPr>
              <w:tabs>
                <w:tab w:val="center" w:pos="5600"/>
                <w:tab w:val="left" w:pos="6003"/>
              </w:tabs>
              <w:rPr>
                <w:sz w:val="24"/>
                <w:szCs w:val="24"/>
              </w:rPr>
            </w:pPr>
          </w:p>
        </w:tc>
        <w:tc>
          <w:tcPr>
            <w:tcW w:w="518" w:type="dxa"/>
            <w:gridSpan w:val="2"/>
          </w:tcPr>
          <w:p w14:paraId="03426846">
            <w:pPr>
              <w:snapToGrid w:val="0"/>
              <w:rPr>
                <w:sz w:val="24"/>
                <w:szCs w:val="24"/>
              </w:rPr>
            </w:pPr>
          </w:p>
        </w:tc>
        <w:tc>
          <w:tcPr>
            <w:tcW w:w="90" w:type="dxa"/>
          </w:tcPr>
          <w:p w14:paraId="7B09FA39">
            <w:pPr>
              <w:snapToGrid w:val="0"/>
              <w:rPr>
                <w:rStyle w:val="17"/>
                <w:sz w:val="24"/>
                <w:szCs w:val="24"/>
              </w:rPr>
            </w:pPr>
          </w:p>
        </w:tc>
      </w:tr>
      <w:tr w14:paraId="193117FE">
        <w:tblPrEx>
          <w:tblCellMar>
            <w:top w:w="0" w:type="dxa"/>
            <w:left w:w="0" w:type="dxa"/>
            <w:bottom w:w="0" w:type="dxa"/>
            <w:right w:w="0" w:type="dxa"/>
          </w:tblCellMar>
        </w:tblPrEx>
        <w:trPr>
          <w:trHeight w:val="314" w:hRule="atLeast"/>
        </w:trPr>
        <w:tc>
          <w:tcPr>
            <w:tcW w:w="5257" w:type="dxa"/>
          </w:tcPr>
          <w:p w14:paraId="5C8091B8">
            <w:pPr>
              <w:tabs>
                <w:tab w:val="center" w:pos="5600"/>
                <w:tab w:val="left" w:pos="6003"/>
              </w:tabs>
            </w:pPr>
            <w:r>
              <w:rPr>
                <w:b/>
                <w:color w:val="000000"/>
                <w:sz w:val="24"/>
                <w:szCs w:val="24"/>
              </w:rPr>
              <w:t xml:space="preserve">                  Один  экземпляр получен на руки</w:t>
            </w:r>
          </w:p>
        </w:tc>
        <w:tc>
          <w:tcPr>
            <w:tcW w:w="2445" w:type="dxa"/>
            <w:gridSpan w:val="2"/>
            <w:tcBorders>
              <w:bottom w:val="single" w:color="000000" w:sz="4" w:space="0"/>
            </w:tcBorders>
          </w:tcPr>
          <w:p w14:paraId="1ADF417B">
            <w:pPr>
              <w:tabs>
                <w:tab w:val="center" w:pos="5600"/>
                <w:tab w:val="left" w:pos="6003"/>
              </w:tabs>
              <w:snapToGrid w:val="0"/>
              <w:jc w:val="center"/>
              <w:rPr>
                <w:b/>
                <w:color w:val="000000"/>
                <w:sz w:val="24"/>
                <w:szCs w:val="24"/>
              </w:rPr>
            </w:pPr>
          </w:p>
        </w:tc>
        <w:tc>
          <w:tcPr>
            <w:tcW w:w="2328" w:type="dxa"/>
            <w:gridSpan w:val="2"/>
          </w:tcPr>
          <w:p w14:paraId="6338F1F9">
            <w:pPr>
              <w:tabs>
                <w:tab w:val="center" w:pos="5492"/>
                <w:tab w:val="left" w:pos="5895"/>
              </w:tabs>
              <w:snapToGrid w:val="0"/>
              <w:ind w:left="-108"/>
              <w:rPr>
                <w:b/>
                <w:color w:val="000000"/>
                <w:sz w:val="24"/>
                <w:szCs w:val="24"/>
              </w:rPr>
            </w:pPr>
          </w:p>
        </w:tc>
        <w:tc>
          <w:tcPr>
            <w:tcW w:w="180" w:type="dxa"/>
            <w:gridSpan w:val="2"/>
          </w:tcPr>
          <w:p w14:paraId="33745A8D">
            <w:pPr>
              <w:snapToGrid w:val="0"/>
              <w:rPr>
                <w:b/>
                <w:color w:val="000000"/>
                <w:sz w:val="24"/>
                <w:szCs w:val="24"/>
              </w:rPr>
            </w:pPr>
          </w:p>
        </w:tc>
      </w:tr>
    </w:tbl>
    <w:p w14:paraId="12BED789">
      <w:pPr>
        <w:ind w:left="4536"/>
        <w:jc w:val="center"/>
        <w:rPr>
          <w:szCs w:val="28"/>
        </w:rPr>
      </w:pPr>
      <w:r>
        <w:br w:type="page"/>
      </w:r>
    </w:p>
    <w:p w14:paraId="2AF24BA7">
      <w:pPr>
        <w:spacing w:before="0" w:after="0"/>
        <w:ind w:left="4536"/>
        <w:jc w:val="center"/>
        <w:rPr>
          <w:szCs w:val="28"/>
        </w:rPr>
      </w:pPr>
      <w:r>
        <w:rPr>
          <w:szCs w:val="28"/>
        </w:rPr>
        <w:t>Приложение 3</w:t>
      </w:r>
    </w:p>
    <w:p w14:paraId="7E7204FA">
      <w:pPr>
        <w:ind w:left="4536"/>
        <w:jc w:val="center"/>
        <w:rPr>
          <w:szCs w:val="28"/>
        </w:rPr>
      </w:pPr>
      <w:r>
        <w:rPr>
          <w:szCs w:val="28"/>
        </w:rPr>
        <w:t>УТВЕРЖДЕНО</w:t>
      </w:r>
    </w:p>
    <w:p w14:paraId="4390BC72">
      <w:pPr>
        <w:ind w:left="4536"/>
        <w:jc w:val="center"/>
        <w:rPr>
          <w:szCs w:val="28"/>
        </w:rPr>
      </w:pPr>
    </w:p>
    <w:p w14:paraId="7CDF7C39">
      <w:pPr>
        <w:ind w:left="4536"/>
        <w:jc w:val="center"/>
        <w:rPr>
          <w:szCs w:val="28"/>
        </w:rPr>
      </w:pPr>
      <w:r>
        <w:rPr>
          <w:szCs w:val="28"/>
        </w:rPr>
        <w:t xml:space="preserve">распоряжением председателя </w:t>
      </w:r>
    </w:p>
    <w:p w14:paraId="4FBE504E">
      <w:pPr>
        <w:ind w:left="4536"/>
        <w:jc w:val="center"/>
        <w:rPr>
          <w:szCs w:val="28"/>
        </w:rPr>
      </w:pPr>
      <w:r>
        <w:rPr>
          <w:szCs w:val="28"/>
        </w:rPr>
        <w:t>Совета депутатов</w:t>
      </w:r>
    </w:p>
    <w:p w14:paraId="3B1F5D36">
      <w:pPr>
        <w:ind w:left="4536"/>
        <w:jc w:val="center"/>
        <w:rPr>
          <w:szCs w:val="28"/>
        </w:rPr>
      </w:pPr>
      <w:r>
        <w:rPr>
          <w:szCs w:val="28"/>
        </w:rPr>
        <w:t xml:space="preserve">Богородского муниципального </w:t>
      </w:r>
    </w:p>
    <w:p w14:paraId="1778B955">
      <w:pPr>
        <w:ind w:left="4536"/>
        <w:jc w:val="center"/>
        <w:rPr>
          <w:szCs w:val="28"/>
        </w:rPr>
      </w:pPr>
      <w:r>
        <w:rPr>
          <w:szCs w:val="28"/>
        </w:rPr>
        <w:t>округа Нижегородской области</w:t>
      </w:r>
    </w:p>
    <w:p w14:paraId="5011ABD9">
      <w:pPr>
        <w:ind w:left="4536"/>
        <w:jc w:val="center"/>
        <w:rPr>
          <w:szCs w:val="28"/>
        </w:rPr>
      </w:pPr>
      <w:r>
        <w:rPr>
          <w:szCs w:val="28"/>
        </w:rPr>
        <w:t>от _20 февраля 2026 г.__ № 6-р</w:t>
      </w:r>
    </w:p>
    <w:p w14:paraId="62137AA0">
      <w:pPr>
        <w:jc w:val="center"/>
        <w:rPr>
          <w:szCs w:val="28"/>
        </w:rPr>
      </w:pPr>
    </w:p>
    <w:p w14:paraId="295768A3">
      <w:pPr>
        <w:jc w:val="center"/>
        <w:rPr>
          <w:b/>
          <w:szCs w:val="28"/>
        </w:rPr>
      </w:pPr>
      <w:r>
        <w:rPr>
          <w:b/>
          <w:szCs w:val="28"/>
        </w:rPr>
        <w:t>Информационное сообщение</w:t>
      </w:r>
    </w:p>
    <w:p w14:paraId="73F6BCAF">
      <w:pPr>
        <w:jc w:val="center"/>
        <w:rPr>
          <w:b/>
          <w:szCs w:val="28"/>
        </w:rPr>
      </w:pPr>
      <w:r>
        <w:rPr>
          <w:b/>
          <w:szCs w:val="28"/>
        </w:rPr>
        <w:t xml:space="preserve">о проведении конкурса и об условиях конкурса на замещение вакантной должности заместителя начальника </w:t>
      </w:r>
      <w:r>
        <w:rPr>
          <w:b/>
          <w:color w:val="000000"/>
          <w:szCs w:val="28"/>
        </w:rPr>
        <w:t xml:space="preserve">организационного отдела аппарата Совета депутатов Богородского муниципального округа </w:t>
      </w:r>
    </w:p>
    <w:p w14:paraId="0602A59B">
      <w:pPr>
        <w:jc w:val="center"/>
        <w:rPr>
          <w:b/>
          <w:szCs w:val="28"/>
        </w:rPr>
      </w:pPr>
      <w:r>
        <w:rPr>
          <w:b/>
          <w:color w:val="000000"/>
          <w:szCs w:val="28"/>
        </w:rPr>
        <w:t>Нижегородской области</w:t>
      </w:r>
    </w:p>
    <w:p w14:paraId="5D280B7C">
      <w:pPr>
        <w:jc w:val="center"/>
        <w:rPr>
          <w:b/>
          <w:szCs w:val="28"/>
        </w:rPr>
      </w:pPr>
    </w:p>
    <w:p w14:paraId="420DE850">
      <w:pPr>
        <w:ind w:firstLine="708"/>
        <w:jc w:val="both"/>
        <w:rPr>
          <w:szCs w:val="28"/>
        </w:rPr>
      </w:pPr>
      <w:r>
        <w:rPr>
          <w:szCs w:val="28"/>
        </w:rPr>
        <w:t>Совет депутатов Богородского муниципального округа Нижегородской области проводит конкурс на замещение вакантной должности заместителя начальника организационного отдела аппарата Совета депутатов Богородского муниципального округа Нижегородской области.</w:t>
      </w:r>
    </w:p>
    <w:p w14:paraId="14C2149B">
      <w:pPr>
        <w:jc w:val="both"/>
        <w:rPr>
          <w:szCs w:val="28"/>
        </w:rPr>
      </w:pPr>
    </w:p>
    <w:p w14:paraId="2C0695FB">
      <w:pPr>
        <w:ind w:firstLine="709"/>
        <w:jc w:val="both"/>
        <w:rPr>
          <w:szCs w:val="28"/>
        </w:rPr>
      </w:pPr>
      <w:r>
        <w:rPr>
          <w:szCs w:val="28"/>
        </w:rPr>
        <w:t>Конкурс состоится 27 марта 2026 года в 11:00 по адресу: г. Богородск, ул. Ленина, д. 206, каб. 408 (зал заседаний).</w:t>
      </w:r>
    </w:p>
    <w:p w14:paraId="084327AD">
      <w:pPr>
        <w:ind w:firstLine="709"/>
        <w:jc w:val="both"/>
        <w:rPr>
          <w:szCs w:val="28"/>
        </w:rPr>
      </w:pPr>
      <w:r>
        <w:rPr>
          <w:szCs w:val="28"/>
        </w:rPr>
        <w:t>Срок подачи документов для участия в конкурсе - с 03 марта 2026 года по 24 марта 2026 года включительно.</w:t>
      </w:r>
    </w:p>
    <w:p w14:paraId="025DD734">
      <w:pPr>
        <w:ind w:firstLine="709"/>
        <w:jc w:val="both"/>
        <w:rPr>
          <w:szCs w:val="28"/>
        </w:rPr>
      </w:pPr>
      <w:r>
        <w:rPr>
          <w:szCs w:val="28"/>
        </w:rPr>
        <w:t>Прием документов для участия в конкурсе осуществляется в рабочие дни с 9:00 до 12:00  и с 13:00 до 16:00 по адресу: г. Богородск, ул. Ленина,             д. 206, каб. 216.</w:t>
      </w:r>
    </w:p>
    <w:p w14:paraId="56E2236A">
      <w:pPr>
        <w:ind w:firstLine="709"/>
        <w:jc w:val="both"/>
        <w:rPr>
          <w:szCs w:val="28"/>
        </w:rPr>
      </w:pPr>
      <w:r>
        <w:rPr>
          <w:szCs w:val="28"/>
        </w:rPr>
        <w:t>Подробную информацию о конкурсе можно получить по телефону:      2-12-08 (контактное лицо — Иванова Татьяна Викторовна).</w:t>
      </w:r>
    </w:p>
    <w:p w14:paraId="487A4ECC">
      <w:pPr>
        <w:ind w:firstLine="709"/>
        <w:jc w:val="both"/>
        <w:rPr>
          <w:szCs w:val="28"/>
        </w:rPr>
      </w:pPr>
      <w:r>
        <w:rPr>
          <w:szCs w:val="28"/>
        </w:rPr>
        <w:t>Право на участие в конкурсе имеют граждане Российской Федерации или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квалификационным требованиям:</w:t>
      </w:r>
    </w:p>
    <w:p w14:paraId="002A9113">
      <w:pPr>
        <w:ind w:firstLine="709"/>
        <w:jc w:val="both"/>
        <w:rPr>
          <w:szCs w:val="28"/>
        </w:rPr>
      </w:pPr>
      <w:r>
        <w:rPr>
          <w:szCs w:val="28"/>
        </w:rPr>
        <w:t>к уровню профессионального образования - наличие высшего образования;</w:t>
      </w:r>
    </w:p>
    <w:p w14:paraId="6768E66C">
      <w:pPr>
        <w:ind w:firstLine="709"/>
        <w:jc w:val="both"/>
        <w:rPr>
          <w:szCs w:val="28"/>
        </w:rPr>
      </w:pPr>
      <w:r>
        <w:rPr>
          <w:szCs w:val="28"/>
        </w:rPr>
        <w:t>к стажу (опыту) работы - не менее двух лет стажа муниципальной службы или стажа работы по специальности;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14:paraId="1ED8D311">
      <w:pPr>
        <w:widowControl w:val="0"/>
        <w:numPr>
          <w:ilvl w:val="0"/>
          <w:numId w:val="0"/>
        </w:numPr>
        <w:ind w:left="0" w:firstLine="709"/>
        <w:jc w:val="both"/>
        <w:outlineLvl w:val="2"/>
        <w:rPr>
          <w:szCs w:val="28"/>
        </w:rPr>
      </w:pPr>
      <w:r>
        <w:rPr>
          <w:bCs/>
          <w:szCs w:val="28"/>
        </w:rPr>
        <w:t>к профессиональным знаниям и навыкам:</w:t>
      </w:r>
    </w:p>
    <w:p w14:paraId="377B80F8">
      <w:pPr>
        <w:ind w:firstLine="709"/>
        <w:jc w:val="both"/>
      </w:pPr>
      <w:r>
        <w:rPr>
          <w:szCs w:val="28"/>
        </w:rPr>
        <w:t>- знание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 системе публичной власти», Федерального закона от 02.03.2007 № 25-ФЗ «О муниципальной службе в Российской Федерации», Федерального закона от 25.12.2008 № 273-ФЗ «О противодействии коррупции», Закона Нижегородской области от 03.08.2007 № 99-ФЗ «О муниципальной службе в Нижегородской области»;</w:t>
      </w:r>
    </w:p>
    <w:p w14:paraId="29241B2C">
      <w:pPr>
        <w:widowControl w:val="0"/>
        <w:numPr>
          <w:ilvl w:val="0"/>
          <w:numId w:val="0"/>
        </w:numPr>
        <w:ind w:left="0" w:firstLine="709"/>
        <w:jc w:val="both"/>
        <w:outlineLvl w:val="2"/>
        <w:rPr>
          <w:szCs w:val="28"/>
        </w:rPr>
      </w:pPr>
      <w:r>
        <w:rPr>
          <w:szCs w:val="28"/>
        </w:rPr>
        <w:t>- способность руководить коллективом, грамотно и полно оценивать обстановку, анализировать и оценивать деятельность подчиненных, оперативно принимать решения для достижения поставленных целей;</w:t>
      </w:r>
    </w:p>
    <w:p w14:paraId="11B04142">
      <w:pPr>
        <w:widowControl w:val="0"/>
        <w:numPr>
          <w:ilvl w:val="0"/>
          <w:numId w:val="0"/>
        </w:numPr>
        <w:ind w:left="0" w:firstLine="709"/>
        <w:jc w:val="both"/>
        <w:outlineLvl w:val="2"/>
        <w:rPr>
          <w:szCs w:val="28"/>
        </w:rPr>
      </w:pPr>
      <w:r>
        <w:rPr>
          <w:szCs w:val="28"/>
        </w:rPr>
        <w:t>- умение быть требовательным, стимулировать достижение результатов труда, ставить перед подчиненными достижимые задачи, умение четко и грамотно излагать свои мысли в устной и письменной форме;</w:t>
      </w:r>
    </w:p>
    <w:p w14:paraId="00ACE394">
      <w:pPr>
        <w:widowControl w:val="0"/>
        <w:numPr>
          <w:ilvl w:val="0"/>
          <w:numId w:val="0"/>
        </w:numPr>
        <w:ind w:left="0" w:firstLine="709"/>
        <w:jc w:val="both"/>
        <w:outlineLvl w:val="2"/>
        <w:rPr>
          <w:szCs w:val="28"/>
        </w:rPr>
      </w:pPr>
      <w:r>
        <w:rPr>
          <w:szCs w:val="28"/>
        </w:rPr>
        <w:t>- владение навыками текущего и перспективного планирования и организации труда, организации работы по эффективному взаимодействию с органами государственной власти, организациями, учреждениями, органами местного самоуправления и т.д., эффективного планирования рабочего времени, ведения деловых переговоров, публичных выступлений;</w:t>
      </w:r>
    </w:p>
    <w:p w14:paraId="0D7D7E99">
      <w:pPr>
        <w:widowControl w:val="0"/>
        <w:numPr>
          <w:ilvl w:val="0"/>
          <w:numId w:val="0"/>
        </w:numPr>
        <w:ind w:left="0" w:firstLine="709"/>
        <w:jc w:val="both"/>
        <w:outlineLvl w:val="2"/>
        <w:rPr>
          <w:szCs w:val="28"/>
        </w:rPr>
      </w:pPr>
      <w:r>
        <w:rPr>
          <w:szCs w:val="28"/>
        </w:rPr>
        <w:t>- обладание такими деловыми и личностными качествами, как энергичность, высокая работоспособность, стрессоустойчивость, самостоятельность в принятии решений, готовность брать на себя ответственность за принятые решения и действия, настойчивость в достижении поставленной цели, стремление к накоплению и обновлению профессиональных знаний и навыков, способность своевременно адаптироваться к новым условиям деятельности.</w:t>
      </w:r>
    </w:p>
    <w:p w14:paraId="39C607E9">
      <w:pPr>
        <w:ind w:firstLine="709"/>
        <w:jc w:val="both"/>
        <w:rPr>
          <w:szCs w:val="28"/>
        </w:rPr>
      </w:pPr>
      <w:r>
        <w:rPr>
          <w:szCs w:val="28"/>
        </w:rPr>
        <w:t xml:space="preserve">Для оценки уровня профессиональной подготовленности кандидатов, их деловых качеств и личностных качеств, наличия необходимых знаний и навыков с кандидатами будет проводиться тестирование на знание законодательства о противодействии коррупции, местном самоуправлении, муниципальной службе, законодательства в сфере профессиональной деятельности, наличие профессиональных умений и навыков и индивидуальное собеседование. </w:t>
      </w:r>
    </w:p>
    <w:p w14:paraId="10A2A9A3">
      <w:pPr>
        <w:ind w:firstLine="708"/>
        <w:jc w:val="both"/>
        <w:rPr>
          <w:szCs w:val="28"/>
        </w:rPr>
      </w:pPr>
      <w:r>
        <w:rPr>
          <w:szCs w:val="28"/>
        </w:rPr>
        <w:t>Претендент подает в конкурсную комиссию следующие документы:</w:t>
      </w:r>
    </w:p>
    <w:p w14:paraId="3F7DE76B">
      <w:pPr>
        <w:pStyle w:val="28"/>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 личное заявление в конкурсную комиссию;</w:t>
      </w:r>
    </w:p>
    <w:p w14:paraId="11C895E5">
      <w:pPr>
        <w:pStyle w:val="28"/>
        <w:rPr>
          <w:rFonts w:ascii="Times New Roman" w:hAnsi="Times New Roman" w:cs="Times New Roman"/>
          <w:color w:val="000000"/>
          <w:sz w:val="28"/>
          <w:szCs w:val="28"/>
        </w:rPr>
      </w:pPr>
      <w:r>
        <w:rPr>
          <w:rFonts w:ascii="Times New Roman" w:hAnsi="Times New Roman" w:cs="Times New Roman"/>
          <w:color w:val="000000"/>
          <w:sz w:val="28"/>
          <w:szCs w:val="28"/>
        </w:rPr>
        <w:t>- заполненную и подписанную анкету по форме,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w:t>
      </w:r>
    </w:p>
    <w:p w14:paraId="1D08F660">
      <w:pPr>
        <w:pStyle w:val="28"/>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паспорт или иной документ, удостоверяющий личность, и его копию (документ возвращается гражданину после установления личности и заверения подлинности его копии лицом, принимающим документы);</w:t>
      </w:r>
    </w:p>
    <w:p w14:paraId="081418A9">
      <w:pPr>
        <w:pStyle w:val="28"/>
        <w:ind w:firstLine="709"/>
        <w:rPr>
          <w:rFonts w:ascii="Times New Roman" w:hAnsi="Times New Roman" w:cs="Times New Roman"/>
          <w:sz w:val="28"/>
          <w:szCs w:val="28"/>
        </w:rPr>
      </w:pPr>
      <w:r>
        <w:rPr>
          <w:rFonts w:ascii="Times New Roman" w:hAnsi="Times New Roman" w:cs="Times New Roman"/>
          <w:sz w:val="28"/>
          <w:szCs w:val="28"/>
        </w:rPr>
        <w:t xml:space="preserve">- сведения о трудовой деятельности, оформленные в установленном законодательством Российской Федерации порядке, и (или) копии трудовой книжки или иных документов, подтверждающих трудовую (служебную) деятельность гражданина (за исключением случаев, когда служебная (трудовая) деятельность осуществляется впервые), заверенные кадровой службой по месту работы (службы) или лицом, принимающим документы (при условии предъявления подлинников документов); </w:t>
      </w:r>
    </w:p>
    <w:p w14:paraId="3592DD9E">
      <w:pPr>
        <w:pStyle w:val="28"/>
        <w:ind w:firstLine="709"/>
        <w:rPr>
          <w:rFonts w:ascii="Times New Roman" w:hAnsi="Times New Roman" w:cs="Times New Roman"/>
          <w:sz w:val="28"/>
          <w:szCs w:val="28"/>
        </w:rPr>
      </w:pPr>
      <w:r>
        <w:rPr>
          <w:rFonts w:ascii="Times New Roman" w:hAnsi="Times New Roman" w:cs="Times New Roman"/>
          <w:sz w:val="28"/>
          <w:szCs w:val="28"/>
        </w:rPr>
        <w:t>- копии документов об образовании и (или)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кадровой службой по месту работы (службы) или лицом, принимающим документы (при условии предъявления подлинников документов);</w:t>
      </w:r>
    </w:p>
    <w:p w14:paraId="729503B0">
      <w:pPr>
        <w:pStyle w:val="28"/>
        <w:ind w:firstLine="709"/>
        <w:rPr>
          <w:rFonts w:ascii="Times New Roman" w:hAnsi="Times New Roman" w:cs="Times New Roman"/>
          <w:sz w:val="28"/>
          <w:szCs w:val="28"/>
        </w:rPr>
      </w:pPr>
      <w:r>
        <w:rPr>
          <w:rFonts w:ascii="Times New Roman" w:hAnsi="Times New Roman" w:cs="Times New Roman"/>
          <w:sz w:val="28"/>
          <w:szCs w:val="28"/>
        </w:rPr>
        <w:t>- заключение медицинской организации по форме, установленной уполномоченным Правительством Российской Федерации федеральным органом исполнительной власти, об отсутствии заболевания, препятствующего поступлению на муниципальную службу или ее прохождению;</w:t>
      </w:r>
    </w:p>
    <w:p w14:paraId="7947BB98">
      <w:pPr>
        <w:pStyle w:val="28"/>
        <w:ind w:firstLine="709"/>
        <w:rPr>
          <w:rFonts w:ascii="Times New Roman" w:hAnsi="Times New Roman" w:cs="Times New Roman"/>
          <w:sz w:val="28"/>
          <w:szCs w:val="28"/>
        </w:rPr>
      </w:pPr>
      <w:r>
        <w:rPr>
          <w:rFonts w:ascii="Times New Roman" w:hAnsi="Times New Roman" w:cs="Times New Roman"/>
          <w:sz w:val="28"/>
          <w:szCs w:val="28"/>
        </w:rPr>
        <w:t>- сведения о своих доходах, доходах своих супруги (супруга) и несовершеннолетних детей, полученных от всех источников (включая заработную плату, пенсии, пособия, иные выплаты) за 2025 год, сведения о своем имуществе и обязательствах имущественного характера, а также об имуществе и обязательствах имущественного характера своих супруги (супруга) и несовершеннолетних детей по состоянию на 1 февраля 2026 г.;</w:t>
      </w:r>
    </w:p>
    <w:p w14:paraId="40740AB3">
      <w:pPr>
        <w:pStyle w:val="28"/>
        <w:ind w:firstLine="709"/>
        <w:rPr>
          <w:rFonts w:ascii="Times New Roman" w:hAnsi="Times New Roman" w:cs="Times New Roman"/>
          <w:sz w:val="28"/>
          <w:szCs w:val="28"/>
        </w:rPr>
      </w:pPr>
      <w:r>
        <w:rPr>
          <w:rFonts w:ascii="Times New Roman" w:hAnsi="Times New Roman" w:cs="Times New Roman"/>
          <w:sz w:val="28"/>
          <w:szCs w:val="28"/>
        </w:rPr>
        <w:t>- согласие на включение в кадровый резерв, которое заполняется и подписывается при подаче документов, если лицо, подающее документы, согласно на включение в кадровый резерв;</w:t>
      </w:r>
    </w:p>
    <w:p w14:paraId="603B499B">
      <w:pPr>
        <w:ind w:firstLine="709"/>
        <w:jc w:val="both"/>
        <w:rPr>
          <w:szCs w:val="28"/>
        </w:rPr>
      </w:pPr>
      <w:r>
        <w:rPr>
          <w:szCs w:val="28"/>
        </w:rPr>
        <w:t>- согласие на обработку персональных данных, а также согласие на обработку персональных данных, разрешенных для распространения, которые заполняются и подписываются при подаче документов;</w:t>
      </w:r>
    </w:p>
    <w:p w14:paraId="37996467">
      <w:pPr>
        <w:ind w:firstLine="709"/>
        <w:jc w:val="both"/>
      </w:pPr>
      <w:r>
        <w:rPr>
          <w:szCs w:val="28"/>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утвержденной распоряжением  Правительства Российской Федерации </w:t>
      </w:r>
      <w:r>
        <w:t>от 28 декабря 2016 г. № 2867-р</w:t>
      </w:r>
      <w:r>
        <w:rPr>
          <w:szCs w:val="28"/>
        </w:rPr>
        <w:t>;</w:t>
      </w:r>
    </w:p>
    <w:p w14:paraId="045D9B2E">
      <w:pPr>
        <w:ind w:firstLine="709"/>
        <w:jc w:val="both"/>
        <w:rPr>
          <w:szCs w:val="28"/>
        </w:rPr>
      </w:pPr>
      <w:r>
        <w:rPr>
          <w:szCs w:val="28"/>
        </w:rPr>
        <w:t>- документы воинского учета - для лиц, пребывающих в запасе, и лиц, подлежащих призыву на военную службу (лицом, принимающим документы, делаются копии и после заверения их подлинности возвращаются гражданину);</w:t>
      </w:r>
    </w:p>
    <w:p w14:paraId="38D37161">
      <w:pPr>
        <w:widowControl/>
        <w:suppressAutoHyphens/>
        <w:bidi w:val="0"/>
        <w:spacing w:before="0" w:after="0"/>
        <w:ind w:left="0" w:right="0" w:firstLine="0"/>
        <w:jc w:val="both"/>
        <w:rPr>
          <w:szCs w:val="28"/>
        </w:rPr>
      </w:pPr>
      <w:r>
        <w:rPr>
          <w:szCs w:val="28"/>
        </w:rPr>
        <w:tab/>
      </w:r>
      <w:r>
        <w:rPr>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14:paraId="71C92FD1">
      <w:pPr>
        <w:ind w:left="709"/>
        <w:jc w:val="both"/>
      </w:pPr>
    </w:p>
    <w:p w14:paraId="2FE13AA2">
      <w:pPr>
        <w:ind w:firstLine="709"/>
        <w:jc w:val="both"/>
      </w:pPr>
      <w:r>
        <w:t>Распоряжение председателя Совета депутатов Богородского муниципального округа Нижегородской области  «</w:t>
      </w:r>
      <w:r>
        <w:rPr>
          <w:color w:val="000000"/>
          <w:szCs w:val="28"/>
        </w:rPr>
        <w:t>Об объявлении конкурса на замещение вакантной должности муниципальной службы заместителя начальника организационного отдела аппарата Совета депутатов Богородского муниципального округа Нижегородской области», п</w:t>
      </w:r>
      <w:r>
        <w:t>роект трудового договора, должностная инструкция, формы документов для представления в конкурсную комиссию, размещены на сайте администрации Богородского муниципального округа Нижегородской области.</w:t>
      </w:r>
    </w:p>
    <w:p w14:paraId="42E3CCD8">
      <w:pPr>
        <w:ind w:firstLine="709"/>
        <w:jc w:val="both"/>
      </w:pPr>
    </w:p>
    <w:p w14:paraId="43D5BB06">
      <w:pPr>
        <w:jc w:val="center"/>
        <w:rPr>
          <w:szCs w:val="28"/>
        </w:rPr>
      </w:pPr>
      <w:r>
        <w:rPr>
          <w:b/>
          <w:color w:val="000000"/>
          <w:sz w:val="24"/>
          <w:szCs w:val="24"/>
        </w:rPr>
        <w:t>__________________</w:t>
      </w:r>
    </w:p>
    <w:sectPr>
      <w:headerReference r:id="rId14" w:type="first"/>
      <w:footerReference r:id="rId16" w:type="first"/>
      <w:headerReference r:id="rId13" w:type="default"/>
      <w:footerReference r:id="rId15" w:type="default"/>
      <w:pgSz w:w="11906" w:h="16838"/>
      <w:pgMar w:top="1134" w:right="850" w:bottom="1134" w:left="1701" w:header="284" w:footer="284" w:gutter="0"/>
      <w:pgNumType w:fmt="decimal" w:start="1"/>
      <w:cols w:space="720" w:num="1"/>
      <w:formProt w:val="0"/>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roman"/>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roman"/>
    <w:pitch w:val="default"/>
    <w:sig w:usb0="E1002EFF" w:usb1="C000605B" w:usb2="00000029" w:usb3="00000000" w:csb0="200101FF" w:csb1="20280000"/>
  </w:font>
  <w:font w:name="Calibri Light">
    <w:panose1 w:val="020F0302020204030204"/>
    <w:charset w:val="CC"/>
    <w:family w:val="roman"/>
    <w:pitch w:val="default"/>
    <w:sig w:usb0="A00002EF" w:usb1="4000207B" w:usb2="00000000" w:usb3="00000000" w:csb0="2000019F" w:csb1="00000000"/>
  </w:font>
  <w:font w:name="Courier New">
    <w:panose1 w:val="02070309020205020404"/>
    <w:charset w:val="CC"/>
    <w:family w:val="roman"/>
    <w:pitch w:val="default"/>
    <w:sig w:usb0="E0002AFF" w:usb1="C0007843" w:usb2="00000009" w:usb3="00000000" w:csb0="400001FF" w:csb1="FFFF0000"/>
  </w:font>
  <w:font w:name="Wingdings">
    <w:panose1 w:val="05000000000000000000"/>
    <w:charset w:val="CC"/>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A9E4">
    <w:pPr>
      <w:pStyle w:val="15"/>
      <w:ind w:right="360"/>
    </w:pPr>
    <w:r>
      <mc:AlternateContent>
        <mc:Choice Requires="wps">
          <w:drawing>
            <wp:anchor distT="0" distB="0" distL="0" distR="0" simplePos="0" relativeHeight="251659264" behindDoc="1" locked="0" layoutInCell="0" allowOverlap="1">
              <wp:simplePos x="0" y="0"/>
              <wp:positionH relativeFrom="page">
                <wp:posOffset>6906260</wp:posOffset>
              </wp:positionH>
              <wp:positionV relativeFrom="paragraph">
                <wp:posOffset>635</wp:posOffset>
              </wp:positionV>
              <wp:extent cx="15875" cy="204470"/>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5840" cy="204480"/>
                      </a:xfrm>
                      <a:prstGeom prst="rect">
                        <a:avLst/>
                      </a:prstGeom>
                      <a:noFill/>
                      <a:ln w="0">
                        <a:solidFill>
                          <a:srgbClr val="000000"/>
                        </a:solidFill>
                      </a:ln>
                    </wps:spPr>
                    <wps:style>
                      <a:lnRef idx="0">
                        <a:srgbClr val="FFFFFF"/>
                      </a:lnRef>
                      <a:fillRef idx="0">
                        <a:srgbClr val="FFFFFF"/>
                      </a:fillRef>
                      <a:effectRef idx="0">
                        <a:srgbClr val="FFFFFF"/>
                      </a:effectRef>
                      <a:fontRef idx="minor"/>
                    </wps:style>
                    <wps:txbx>
                      <w:txbxContent>
                        <w:p w14:paraId="03462372">
                          <w:pPr>
                            <w:pStyle w:val="15"/>
                            <w:rPr>
                              <w:color w:val="000000"/>
                            </w:rPr>
                          </w:pPr>
                        </w:p>
                      </w:txbxContent>
                    </wps:txbx>
                    <wps:bodyPr lIns="0" tIns="0" rIns="0" bIns="0" anchor="t">
                      <a:noAutofit/>
                    </wps:bodyPr>
                  </wps:wsp>
                </a:graphicData>
              </a:graphic>
            </wp:anchor>
          </w:drawing>
        </mc:Choice>
        <mc:Fallback>
          <w:pict>
            <v:rect id="Врезка2" o:spid="_x0000_s1026" o:spt="1" style="position:absolute;left:0pt;margin-left:543.8pt;margin-top:0.05pt;height:16.1pt;width:1.25pt;mso-position-horizontal-relative:page;mso-wrap-distance-bottom:0pt;mso-wrap-distance-left:0pt;mso-wrap-distance-right:0pt;mso-wrap-distance-top:0pt;z-index:-251657216;mso-width-relative:page;mso-height-relative:page;" filled="f" stroked="t" coordsize="21600,21600" o:allowincell="f" o:gfxdata="UEsDBAoAAAAAAIdO4kAAAAAAAAAAAAAAAAAEAAAAZHJzL1BLAwQUAAAACACHTuJA3WoDF9YAAAAJ&#10;AQAADwAAAGRycy9kb3ducmV2LnhtbE2PzU7DMBCE70i8g7VIXBC120ihhDhVhMSFU9Om9228JIF4&#10;HcXuDzw9zgluO/pGszP55moHcabJ9441LBcKBHHjTM+thnr/9rgG4QOywcExafgmD5vi9ibHzLgL&#10;V3TehVbEEPYZauhCGDMpfdORRb9wI3FkH26yGKKcWmkmvMRwO8iVUqm02HP80OFIrx01X7uT1VCV&#10;6aF6r5MS9z9VmTwctp9Ub7W+v1uqFxCBruHPDHP9WB2K2OnoTmy8GKJW66c0emciZq6eVbyOGpJV&#10;ArLI5f8FxS9QSwMEFAAAAAgAh07iQAWfJu3YAQAAsAMAAA4AAABkcnMvZTJvRG9jLnhtbK1TwY7T&#10;MBC9I/EPlu80aVRQVTVdIapFSAhWWvgAx7EbS7bHst0mvfENfAkXhMRXhD9i7KTd1XLZAzk4M+PJ&#10;m3lvJtubwWhyEj4osDVdLkpKhOXQKnuo6dcvt6/WlITIbMs0WFHTswj0ZvfyxbZ3G1FBB7oVniCI&#10;DZve1bSL0W2KIvBOGBYW4ITFSwnesIiuPxStZz2iG11UZfmm6MG3zgMXIWB0P13SGdE/BxCkVFzs&#10;gR+NsHFC9UKziJRCp1ygu9ytlILHz1IGEYmuKTKN+cQiaDfpLHZbtjl45jrF5xbYc1p4wskwZbHo&#10;FWrPIiNHr/6BMop7CCDjgoMpJiJZEWSxLJ9oc98xJzIXlDq4q+jh/8HyT6c7T1Rb04oSywwOfPz+&#10;59v4c/w1/h5/VEmg3oUN5t27Oz97Ac3EdpDepDfyIEMW9XwVVQyRcAwuX69XqDbHm6pcrdZZ8+Lh&#10;W+dDfC/AkGTU1OPIspLs9DFErIepl5RUysKt0jqPTVvSp3IpHECrNt1kxx+ad9qTE0tTz0/igUiP&#10;0tDTFoOJ3cQnWXFohplkA+0ZtdEfLOqddudi+IvRXAxmeQe4VVPnFt4eI0iVu0+gE9JcCweZW5mX&#10;Lm3KYz9nPfxou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agMX1gAAAAkBAAAPAAAAAAAAAAEA&#10;IAAAACIAAABkcnMvZG93bnJldi54bWxQSwECFAAUAAAACACHTuJABZ8m7dgBAACwAwAADgAAAAAA&#10;AAABACAAAAAlAQAAZHJzL2Uyb0RvYy54bWxQSwUGAAAAAAYABgBZAQAAbwUAAAAA&#10;">
              <v:fill on="f" focussize="0,0"/>
              <v:stroke weight="0pt" color="#000000" joinstyle="round"/>
              <v:imagedata o:title=""/>
              <o:lock v:ext="edit" aspectratio="f"/>
              <v:textbox inset="0mm,0mm,0mm,0mm">
                <w:txbxContent>
                  <w:p w14:paraId="03462372">
                    <w:pPr>
                      <w:pStyle w:val="15"/>
                      <w:rPr>
                        <w:color w:val="000000"/>
                      </w:rPr>
                    </w:pP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58D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DBFF">
    <w:pPr>
      <w:pStyle w:val="15"/>
      <w:ind w:right="360"/>
    </w:pPr>
    <w:r>
      <mc:AlternateContent>
        <mc:Choice Requires="wps">
          <w:drawing>
            <wp:anchor distT="0" distB="0" distL="0" distR="0" simplePos="0" relativeHeight="251659264" behindDoc="1" locked="0" layoutInCell="0" allowOverlap="1">
              <wp:simplePos x="0" y="0"/>
              <wp:positionH relativeFrom="page">
                <wp:posOffset>6365875</wp:posOffset>
              </wp:positionH>
              <wp:positionV relativeFrom="paragraph">
                <wp:posOffset>635</wp:posOffset>
              </wp:positionV>
              <wp:extent cx="15875" cy="204470"/>
              <wp:effectExtent l="0" t="0" r="0" b="0"/>
              <wp:wrapSquare wrapText="bothSides"/>
              <wp:docPr id="3" name="Врезка4"/>
              <wp:cNvGraphicFramePr/>
              <a:graphic xmlns:a="http://schemas.openxmlformats.org/drawingml/2006/main">
                <a:graphicData uri="http://schemas.microsoft.com/office/word/2010/wordprocessingShape">
                  <wps:wsp>
                    <wps:cNvSpPr/>
                    <wps:spPr>
                      <a:xfrm>
                        <a:off x="0" y="0"/>
                        <a:ext cx="15840" cy="204480"/>
                      </a:xfrm>
                      <a:prstGeom prst="rect">
                        <a:avLst/>
                      </a:prstGeom>
                      <a:noFill/>
                      <a:ln w="0">
                        <a:solidFill>
                          <a:srgbClr val="000000"/>
                        </a:solidFill>
                      </a:ln>
                    </wps:spPr>
                    <wps:style>
                      <a:lnRef idx="0">
                        <a:srgbClr val="FFFFFF"/>
                      </a:lnRef>
                      <a:fillRef idx="0">
                        <a:srgbClr val="FFFFFF"/>
                      </a:fillRef>
                      <a:effectRef idx="0">
                        <a:srgbClr val="FFFFFF"/>
                      </a:effectRef>
                      <a:fontRef idx="minor"/>
                    </wps:style>
                    <wps:txbx>
                      <w:txbxContent>
                        <w:p w14:paraId="54B4B79B">
                          <w:pPr>
                            <w:pStyle w:val="15"/>
                            <w:rPr>
                              <w:color w:val="000000"/>
                            </w:rPr>
                          </w:pPr>
                        </w:p>
                      </w:txbxContent>
                    </wps:txbx>
                    <wps:bodyPr lIns="0" tIns="0" rIns="0" bIns="0" anchor="t">
                      <a:noAutofit/>
                    </wps:bodyPr>
                  </wps:wsp>
                </a:graphicData>
              </a:graphic>
            </wp:anchor>
          </w:drawing>
        </mc:Choice>
        <mc:Fallback>
          <w:pict>
            <v:rect id="Врезка4" o:spid="_x0000_s1026" o:spt="1" style="position:absolute;left:0pt;margin-left:501.25pt;margin-top:0.05pt;height:16.1pt;width:1.25pt;mso-position-horizontal-relative:page;mso-wrap-distance-bottom:0pt;mso-wrap-distance-left:0pt;mso-wrap-distance-right:0pt;mso-wrap-distance-top:0pt;z-index:-251657216;mso-width-relative:page;mso-height-relative:page;" filled="f" stroked="t" coordsize="21600,21600" o:allowincell="f" o:gfxdata="UEsDBAoAAAAAAIdO4kAAAAAAAAAAAAAAAAAEAAAAZHJzL1BLAwQUAAAACACHTuJAM/ds5NUAAAAJ&#10;AQAADwAAAGRycy9kb3ducmV2LnhtbE2Py07DMBBF90j8gzVIbBC1m6hVFeJUERIbVk2b7t14SALx&#10;OIrdB3w9kxUsr87VfeTbmxvEBafQe9KwXCgQSI23PbUa6sPb8wZEiIasGTyhhm8MsC3u73KTWX+l&#10;Ci/72AoOoZAZDV2MYyZlaDp0Jiz8iMTsw0/ORJZTK+1krhzuBpkotZbO9MQNnRnxtcPma392Gqpy&#10;faze67Q0h5+qTJ+Ou0+sd1o/PizVC4iIt/hnhnk+T4eCN538mWwQA2ulkhV7ZyJmrtSKz500pEkK&#10;ssjl/wfFL1BLAwQUAAAACACHTuJA+VSzFtoBAACwAwAADgAAAGRycy9lMm9Eb2MueG1srVPBitsw&#10;EL0X+g9C98ZOmpZg4izLhi2F0i5s+wGyLMUCSSMkJXZu/YZ+SS+l0K9I/2hHspNdtpc91Ad5ZjR+&#10;M+/NeH01GE0OwgcFtqbzWUmJsBxaZXc1/fb19s2KkhCZbZkGK2p6FIFebV6/WveuEgvoQLfCEwSx&#10;oepdTbsYXVUUgXfCsDADJyxeSvCGRXT9rmg96xHd6GJRlu+LHnzrPHARAka34yWdEP1LAEFKxcUW&#10;+N4IG0dULzSLSCl0ygW6yd1KKXj8ImUQkeiaItOYTyyCdpPOYrNm1c4z1yk+tcBe0sIzToYpi0Uv&#10;UFsWGdl79Q+UUdxDABlnHEwxEsmKIIt5+Uyb+445kbmg1MFdRA//D5Z/Ptx5otqavqXEMoMDP/34&#10;+/306/T79Of0c5kE6l2oMO/e3fnJC2gmtoP0Jr2RBxmyqMeLqGKIhGNw/m61RLU53izK5XKVNS8e&#10;v3U+xA8CDElGTT2OLCvJDp9CxHqYek5JpSzcKq3z2LQlfSqXwgG0atNNdvyuudGeHFiaen4SD0R6&#10;koaethhM7EY+yYpDM0wkG2iPqI3+aFHvtDtnw5+N5mwwyzvArRo7t3C9jyBV7j6BjkhTLRxkbmVa&#10;urQpT/2c9fijbR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ds5NUAAAAJAQAADwAAAAAAAAAB&#10;ACAAAAAiAAAAZHJzL2Rvd25yZXYueG1sUEsBAhQAFAAAAAgAh07iQPlUsxbaAQAAsAMAAA4AAAAA&#10;AAAAAQAgAAAAJAEAAGRycy9lMm9Eb2MueG1sUEsFBgAAAAAGAAYAWQEAAHAFAAAAAA==&#10;">
              <v:fill on="f" focussize="0,0"/>
              <v:stroke weight="0pt" color="#000000" joinstyle="round"/>
              <v:imagedata o:title=""/>
              <o:lock v:ext="edit" aspectratio="f"/>
              <v:textbox inset="0mm,0mm,0mm,0mm">
                <w:txbxContent>
                  <w:p w14:paraId="54B4B79B">
                    <w:pPr>
                      <w:pStyle w:val="15"/>
                      <w:rPr>
                        <w:color w:val="000000"/>
                      </w:rPr>
                    </w:pPr>
                  </w:p>
                </w:txbxContent>
              </v:textbox>
              <w10:wrap type="squar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2BDE6">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4A46">
    <w:pPr>
      <w:pStyle w:val="1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712A">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49DE">
    <w:pPr>
      <w:pStyle w:val="10"/>
      <w:jc w:val="center"/>
    </w:pPr>
    <w:bookmarkStart w:id="0" w:name="PageNumWizard_HEADER_Базовый3"/>
    <w:r>
      <w:fldChar w:fldCharType="begin"/>
    </w:r>
    <w:r>
      <w:instrText xml:space="preserve"> PAGE </w:instrText>
    </w:r>
    <w:r>
      <w:fldChar w:fldCharType="separate"/>
    </w:r>
    <w:r>
      <w:t>3</w:t>
    </w:r>
    <w:r>
      <w:fldChar w:fldCharType="end"/>
    </w:r>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F8F6">
    <w:pPr>
      <w:pStyle w:val="10"/>
      <w:jc w:val="center"/>
    </w:pPr>
    <w:r>
      <w:t>2</w:t>
    </w:r>
  </w:p>
  <w:p w14:paraId="6BA12A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F2A57">
    <w:pPr>
      <w:pStyle w:val="10"/>
      <w:jc w:val="center"/>
      <w:rPr>
        <w:sz w:val="16"/>
        <w:szCs w:val="16"/>
      </w:rPr>
    </w:pPr>
    <w:bookmarkStart w:id="1" w:name="PageNumWizard_HEADER_Converted2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82F3">
    <w:pPr>
      <w:pStyle w:val="10"/>
      <w:jc w:val="center"/>
    </w:pPr>
    <w:bookmarkStart w:id="2" w:name="PageNumWizard_HEADER_Converted32"/>
    <w:r>
      <w:fldChar w:fldCharType="begin"/>
    </w:r>
    <w:r>
      <w:instrText xml:space="preserve"> PAGE </w:instrText>
    </w:r>
    <w:r>
      <w:fldChar w:fldCharType="separate"/>
    </w:r>
    <w:r>
      <w:t>2</w:t>
    </w:r>
    <w:r>
      <w:fldChar w:fldCharType="end"/>
    </w:r>
    <w:bookmarkEnd w:id="2"/>
  </w:p>
  <w:p w14:paraId="72F38F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AC4EA">
    <w:pPr>
      <w:pStyle w:val="10"/>
      <w:jc w:val="center"/>
      <w:rPr>
        <w:sz w:val="16"/>
        <w:szCs w:val="16"/>
      </w:rPr>
    </w:pPr>
    <w:bookmarkStart w:id="3" w:name="PageNumWizard_HEADER_Converted4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7169">
    <w:pPr>
      <w:pStyle w:val="10"/>
      <w:jc w:val="center"/>
    </w:pPr>
    <w:bookmarkStart w:id="4" w:name="PageNumWizard_HEADER_Converted52"/>
    <w:r>
      <w:fldChar w:fldCharType="begin"/>
    </w:r>
    <w:r>
      <w:instrText xml:space="preserve"> PAGE </w:instrText>
    </w:r>
    <w:r>
      <w:fldChar w:fldCharType="separate"/>
    </w:r>
    <w:r>
      <w:t>11</w:t>
    </w:r>
    <w:r>
      <w:fldChar w:fldCharType="end"/>
    </w:r>
    <w:bookmarkEnd w:id="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6C3D">
    <w:pPr>
      <w:pStyle w:val="10"/>
      <w:jc w:val="center"/>
      <w:rPr>
        <w:sz w:val="16"/>
        <w:szCs w:val="16"/>
      </w:rPr>
    </w:pPr>
    <w:bookmarkStart w:id="5" w:name="PageNumWizard_HEADER_Converted61"/>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space"/>
      <w:lvlText w:val="%1."/>
      <w:lvlJc w:val="left"/>
      <w:pPr>
        <w:tabs>
          <w:tab w:val="left" w:pos="0"/>
        </w:tabs>
        <w:ind w:left="0" w:firstLine="0"/>
      </w:pPr>
      <w:rPr>
        <w:strike w:val="0"/>
        <w:dstrike w:val="0"/>
      </w:r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0053208E"/>
    <w:multiLevelType w:val="multilevel"/>
    <w:tmpl w:val="0053208E"/>
    <w:lvl w:ilvl="0" w:tentative="0">
      <w:start w:val="1"/>
      <w:numFmt w:val="decimal"/>
      <w:pStyle w:val="32"/>
      <w:suff w:val="nothing"/>
      <w:lvlText w:val=""/>
      <w:lvlJc w:val="left"/>
      <w:pPr>
        <w:tabs>
          <w:tab w:val="left" w:pos="0"/>
        </w:tabs>
        <w:ind w:left="0" w:firstLine="0"/>
      </w:pPr>
      <w:rPr>
        <w:strike w:val="0"/>
        <w:dstrike w:val="0"/>
      </w:rPr>
    </w:lvl>
    <w:lvl w:ilvl="1" w:tentative="0">
      <w:start w:val="1"/>
      <w:numFmt w:val="decimal"/>
      <w:suff w:val="nothing"/>
      <w:lvlText w:val=""/>
      <w:lvlJc w:val="left"/>
      <w:pPr>
        <w:tabs>
          <w:tab w:val="left" w:pos="0"/>
        </w:tabs>
        <w:ind w:left="0" w:firstLine="0"/>
      </w:pPr>
      <w:rPr>
        <w:strike w:val="0"/>
        <w:dstrike w:val="0"/>
      </w:rPr>
    </w:lvl>
    <w:lvl w:ilvl="2" w:tentative="0">
      <w:start w:val="1"/>
      <w:numFmt w:val="decimal"/>
      <w:suff w:val="nothing"/>
      <w:lvlText w:val=""/>
      <w:lvlJc w:val="left"/>
      <w:pPr>
        <w:tabs>
          <w:tab w:val="left" w:pos="0"/>
        </w:tabs>
        <w:ind w:left="0" w:firstLine="0"/>
      </w:pPr>
      <w:rPr>
        <w:strike w:val="0"/>
        <w:dstrike w:val="0"/>
      </w:rPr>
    </w:lvl>
    <w:lvl w:ilvl="3" w:tentative="0">
      <w:start w:val="1"/>
      <w:numFmt w:val="decimal"/>
      <w:suff w:val="nothing"/>
      <w:lvlText w:val=""/>
      <w:lvlJc w:val="left"/>
      <w:pPr>
        <w:tabs>
          <w:tab w:val="left" w:pos="0"/>
        </w:tabs>
        <w:ind w:left="0" w:firstLine="0"/>
      </w:pPr>
      <w:rPr>
        <w:strike w:val="0"/>
        <w:dstrike w:val="0"/>
      </w:rPr>
    </w:lvl>
    <w:lvl w:ilvl="4" w:tentative="0">
      <w:start w:val="1"/>
      <w:numFmt w:val="decimal"/>
      <w:suff w:val="nothing"/>
      <w:lvlText w:val=""/>
      <w:lvlJc w:val="left"/>
      <w:pPr>
        <w:tabs>
          <w:tab w:val="left" w:pos="0"/>
        </w:tabs>
        <w:ind w:left="0" w:firstLine="0"/>
      </w:pPr>
      <w:rPr>
        <w:strike w:val="0"/>
        <w:dstrike w:val="0"/>
      </w:rPr>
    </w:lvl>
    <w:lvl w:ilvl="5" w:tentative="0">
      <w:start w:val="1"/>
      <w:numFmt w:val="decimal"/>
      <w:suff w:val="nothing"/>
      <w:lvlText w:val=""/>
      <w:lvlJc w:val="left"/>
      <w:pPr>
        <w:tabs>
          <w:tab w:val="left" w:pos="0"/>
        </w:tabs>
        <w:ind w:left="0" w:firstLine="0"/>
      </w:pPr>
      <w:rPr>
        <w:strike w:val="0"/>
        <w:dstrike w:val="0"/>
      </w:rPr>
    </w:lvl>
    <w:lvl w:ilvl="6" w:tentative="0">
      <w:start w:val="1"/>
      <w:numFmt w:val="decimal"/>
      <w:suff w:val="nothing"/>
      <w:lvlText w:val=""/>
      <w:lvlJc w:val="left"/>
      <w:pPr>
        <w:tabs>
          <w:tab w:val="left" w:pos="0"/>
        </w:tabs>
        <w:ind w:left="0" w:firstLine="0"/>
      </w:pPr>
      <w:rPr>
        <w:strike w:val="0"/>
        <w:dstrike w:val="0"/>
      </w:rPr>
    </w:lvl>
    <w:lvl w:ilvl="7" w:tentative="0">
      <w:start w:val="1"/>
      <w:numFmt w:val="decimal"/>
      <w:suff w:val="nothing"/>
      <w:lvlText w:val=""/>
      <w:lvlJc w:val="left"/>
      <w:pPr>
        <w:tabs>
          <w:tab w:val="left" w:pos="0"/>
        </w:tabs>
        <w:ind w:left="0" w:firstLine="0"/>
      </w:pPr>
      <w:rPr>
        <w:strike w:val="0"/>
        <w:dstrike w:val="0"/>
      </w:rPr>
    </w:lvl>
    <w:lvl w:ilvl="8" w:tentative="0">
      <w:start w:val="1"/>
      <w:numFmt w:val="decimal"/>
      <w:suff w:val="nothing"/>
      <w:lvlText w:val=""/>
      <w:lvlJc w:val="left"/>
      <w:pPr>
        <w:tabs>
          <w:tab w:val="left" w:pos="0"/>
        </w:tabs>
        <w:ind w:left="0" w:firstLine="0"/>
      </w:pPr>
      <w:rPr>
        <w:strike w:val="0"/>
        <w:dstrike w:val="0"/>
      </w:rPr>
    </w:lvl>
  </w:abstractNum>
  <w:abstractNum w:abstractNumId="2">
    <w:nsid w:val="59ADCABA"/>
    <w:multiLevelType w:val="multilevel"/>
    <w:tmpl w:val="59ADCABA"/>
    <w:lvl w:ilvl="0" w:tentative="0">
      <w:start w:val="3"/>
      <w:numFmt w:val="decimal"/>
      <w:suff w:val="space"/>
      <w:lvlText w:val="%1."/>
      <w:lvlJc w:val="left"/>
      <w:pPr>
        <w:tabs>
          <w:tab w:val="left" w:pos="0"/>
        </w:tabs>
        <w:ind w:left="0" w:firstLine="0"/>
      </w:pPr>
      <w:rPr>
        <w:strike w:val="0"/>
        <w:dstrike w:val="0"/>
      </w:rPr>
    </w:lvl>
    <w:lvl w:ilvl="1" w:tentative="0">
      <w:start w:val="1"/>
      <w:numFmt w:val="bullet"/>
      <w:lvlText w:val="o"/>
      <w:lvlJc w:val="left"/>
      <w:pPr>
        <w:tabs>
          <w:tab w:val="left" w:pos="0"/>
        </w:tabs>
        <w:ind w:left="1080" w:firstLine="0"/>
      </w:pPr>
      <w:rPr>
        <w:rFonts w:hint="default" w:ascii="Courier New" w:hAnsi="Courier New" w:cs="Courier New"/>
        <w:strike w:val="0"/>
        <w:dstrike w:val="0"/>
      </w:rPr>
    </w:lvl>
    <w:lvl w:ilvl="2" w:tentative="0">
      <w:start w:val="1"/>
      <w:numFmt w:val="bullet"/>
      <w:lvlText w:val="§"/>
      <w:lvlJc w:val="left"/>
      <w:pPr>
        <w:tabs>
          <w:tab w:val="left" w:pos="0"/>
        </w:tabs>
        <w:ind w:left="1800" w:firstLine="0"/>
      </w:pPr>
      <w:rPr>
        <w:rFonts w:hint="default" w:ascii="Wingdings" w:hAnsi="Wingdings" w:cs="Wingdings"/>
        <w:strike w:val="0"/>
        <w:dstrike w:val="0"/>
      </w:rPr>
    </w:lvl>
    <w:lvl w:ilvl="3" w:tentative="0">
      <w:start w:val="1"/>
      <w:numFmt w:val="bullet"/>
      <w:lvlText w:val="·"/>
      <w:lvlJc w:val="left"/>
      <w:pPr>
        <w:tabs>
          <w:tab w:val="left" w:pos="0"/>
        </w:tabs>
        <w:ind w:left="2520" w:firstLine="0"/>
      </w:pPr>
      <w:rPr>
        <w:rFonts w:hint="default" w:ascii="Symbol" w:hAnsi="Symbol" w:cs="Symbol"/>
        <w:strike w:val="0"/>
        <w:dstrike w:val="0"/>
      </w:rPr>
    </w:lvl>
    <w:lvl w:ilvl="4" w:tentative="0">
      <w:start w:val="1"/>
      <w:numFmt w:val="bullet"/>
      <w:lvlText w:val="o"/>
      <w:lvlJc w:val="left"/>
      <w:pPr>
        <w:tabs>
          <w:tab w:val="left" w:pos="0"/>
        </w:tabs>
        <w:ind w:left="3240" w:firstLine="0"/>
      </w:pPr>
      <w:rPr>
        <w:rFonts w:hint="default" w:ascii="Courier New" w:hAnsi="Courier New" w:cs="Courier New"/>
        <w:strike w:val="0"/>
        <w:dstrike w:val="0"/>
      </w:rPr>
    </w:lvl>
    <w:lvl w:ilvl="5" w:tentative="0">
      <w:start w:val="1"/>
      <w:numFmt w:val="bullet"/>
      <w:lvlText w:val="§"/>
      <w:lvlJc w:val="left"/>
      <w:pPr>
        <w:tabs>
          <w:tab w:val="left" w:pos="0"/>
        </w:tabs>
        <w:ind w:left="3960" w:firstLine="0"/>
      </w:pPr>
      <w:rPr>
        <w:rFonts w:hint="default" w:ascii="Wingdings" w:hAnsi="Wingdings" w:cs="Wingdings"/>
        <w:strike w:val="0"/>
        <w:dstrike w:val="0"/>
      </w:rPr>
    </w:lvl>
    <w:lvl w:ilvl="6" w:tentative="0">
      <w:start w:val="1"/>
      <w:numFmt w:val="bullet"/>
      <w:lvlText w:val="·"/>
      <w:lvlJc w:val="left"/>
      <w:pPr>
        <w:tabs>
          <w:tab w:val="left" w:pos="0"/>
        </w:tabs>
        <w:ind w:left="4680" w:firstLine="0"/>
      </w:pPr>
      <w:rPr>
        <w:rFonts w:hint="default" w:ascii="Symbol" w:hAnsi="Symbol" w:cs="Symbol"/>
        <w:strike w:val="0"/>
        <w:dstrike w:val="0"/>
      </w:rPr>
    </w:lvl>
    <w:lvl w:ilvl="7" w:tentative="0">
      <w:start w:val="1"/>
      <w:numFmt w:val="bullet"/>
      <w:lvlText w:val="o"/>
      <w:lvlJc w:val="left"/>
      <w:pPr>
        <w:tabs>
          <w:tab w:val="left" w:pos="0"/>
        </w:tabs>
        <w:ind w:left="5400" w:firstLine="0"/>
      </w:pPr>
      <w:rPr>
        <w:rFonts w:hint="default" w:ascii="Courier New" w:hAnsi="Courier New" w:cs="Courier New"/>
        <w:strike w:val="0"/>
        <w:dstrike w:val="0"/>
      </w:rPr>
    </w:lvl>
    <w:lvl w:ilvl="8" w:tentative="0">
      <w:start w:val="1"/>
      <w:numFmt w:val="bullet"/>
      <w:lvlText w:val="§"/>
      <w:lvlJc w:val="left"/>
      <w:pPr>
        <w:tabs>
          <w:tab w:val="left" w:pos="0"/>
        </w:tabs>
        <w:ind w:left="6120" w:firstLine="0"/>
      </w:pPr>
      <w:rPr>
        <w:rFonts w:hint="default" w:ascii="Wingdings" w:hAnsi="Wingdings" w:cs="Wingdings"/>
        <w:strike w:val="0"/>
        <w:dstrike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22478"/>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widowControl/>
      <w:suppressAutoHyphens/>
      <w:bidi w:val="0"/>
      <w:spacing w:before="0" w:after="0"/>
      <w:jc w:val="left"/>
    </w:pPr>
    <w:rPr>
      <w:rFonts w:ascii="Times New Roman" w:hAnsi="Times New Roman" w:eastAsia="Times New Roman" w:cs="Times New Roman"/>
      <w:color w:val="auto"/>
      <w:kern w:val="0"/>
      <w:sz w:val="28"/>
      <w:szCs w:val="20"/>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Body Text"/>
    <w:basedOn w:val="1"/>
    <w:qFormat/>
    <w:uiPriority w:val="0"/>
    <w:pPr>
      <w:spacing w:before="0" w:after="140" w:line="276" w:lineRule="auto"/>
    </w:pPr>
  </w:style>
  <w:style w:type="paragraph" w:styleId="6">
    <w:name w:val="index heading"/>
    <w:basedOn w:val="1"/>
    <w:qFormat/>
    <w:uiPriority w:val="0"/>
    <w:pPr>
      <w:suppressLineNumbers/>
    </w:pPr>
    <w:rPr>
      <w:rFonts w:cs="Mangal"/>
    </w:rPr>
  </w:style>
  <w:style w:type="paragraph" w:styleId="7">
    <w:name w:val="Title"/>
    <w:basedOn w:val="1"/>
    <w:next w:val="1"/>
    <w:link w:val="12"/>
    <w:qFormat/>
    <w:uiPriority w:val="0"/>
    <w:pPr>
      <w:pBdr>
        <w:bottom w:val="single" w:color="5B9BD5" w:themeColor="accent1" w:sz="8" w:space="4"/>
      </w:pBdr>
      <w:spacing w:before="0" w:after="300"/>
      <w:contextualSpacing/>
    </w:pPr>
    <w:rPr>
      <w:rFonts w:asciiTheme="minorHAnsi" w:hAnsiTheme="minorHAnsi" w:eastAsiaTheme="minorHAnsi" w:cstheme="minorBidi"/>
      <w:sz w:val="24"/>
    </w:rPr>
  </w:style>
  <w:style w:type="paragraph" w:styleId="8">
    <w:name w:val="List"/>
    <w:basedOn w:val="5"/>
    <w:uiPriority w:val="0"/>
    <w:rPr>
      <w:rFonts w:cs="Mangal"/>
    </w:rPr>
  </w:style>
  <w:style w:type="character" w:customStyle="1" w:styleId="9">
    <w:name w:val="Верхний колонтитул Знак"/>
    <w:basedOn w:val="2"/>
    <w:link w:val="10"/>
    <w:qFormat/>
    <w:uiPriority w:val="0"/>
    <w:rPr>
      <w:rFonts w:ascii="Times New Roman" w:hAnsi="Times New Roman" w:eastAsia="Times New Roman" w:cs="Times New Roman"/>
      <w:sz w:val="28"/>
      <w:szCs w:val="20"/>
      <w:lang w:eastAsia="ru-RU"/>
    </w:rPr>
  </w:style>
  <w:style w:type="paragraph" w:customStyle="1" w:styleId="10">
    <w:name w:val="Header"/>
    <w:basedOn w:val="1"/>
    <w:link w:val="9"/>
    <w:qFormat/>
    <w:uiPriority w:val="0"/>
    <w:pPr>
      <w:tabs>
        <w:tab w:val="center" w:pos="4153"/>
        <w:tab w:val="right" w:pos="8306"/>
      </w:tabs>
    </w:pPr>
  </w:style>
  <w:style w:type="character" w:customStyle="1" w:styleId="11">
    <w:name w:val="Текст выноски Знак"/>
    <w:basedOn w:val="2"/>
    <w:link w:val="4"/>
    <w:semiHidden/>
    <w:qFormat/>
    <w:uiPriority w:val="99"/>
    <w:rPr>
      <w:rFonts w:ascii="Tahoma" w:hAnsi="Tahoma" w:eastAsia="Times New Roman" w:cs="Tahoma"/>
      <w:sz w:val="16"/>
      <w:szCs w:val="16"/>
    </w:rPr>
  </w:style>
  <w:style w:type="character" w:customStyle="1" w:styleId="12">
    <w:name w:val="Название Знак1"/>
    <w:link w:val="7"/>
    <w:qFormat/>
    <w:uiPriority w:val="0"/>
    <w:rPr>
      <w:sz w:val="24"/>
      <w:lang w:bidi="ar-SA"/>
    </w:rPr>
  </w:style>
  <w:style w:type="character" w:customStyle="1" w:styleId="13">
    <w:name w:val="Название Знак"/>
    <w:basedOn w:val="2"/>
    <w:qFormat/>
    <w:uiPriority w:val="10"/>
    <w:rPr>
      <w:rFonts w:asciiTheme="majorHAnsi" w:hAnsiTheme="majorHAnsi" w:eastAsiaTheme="majorEastAsia" w:cstheme="majorBidi"/>
      <w:color w:val="323E4F" w:themeColor="text2" w:themeShade="BF"/>
      <w:spacing w:val="5"/>
      <w:kern w:val="2"/>
      <w:sz w:val="52"/>
      <w:szCs w:val="52"/>
    </w:rPr>
  </w:style>
  <w:style w:type="character" w:customStyle="1" w:styleId="14">
    <w:name w:val="Нижний колонтитул Знак"/>
    <w:basedOn w:val="2"/>
    <w:link w:val="15"/>
    <w:semiHidden/>
    <w:qFormat/>
    <w:uiPriority w:val="99"/>
    <w:rPr>
      <w:rFonts w:ascii="Times New Roman" w:hAnsi="Times New Roman" w:eastAsia="Times New Roman" w:cs="Times New Roman"/>
      <w:sz w:val="28"/>
    </w:rPr>
  </w:style>
  <w:style w:type="paragraph" w:customStyle="1" w:styleId="15">
    <w:name w:val="Footer"/>
    <w:basedOn w:val="1"/>
    <w:link w:val="14"/>
    <w:semiHidden/>
    <w:unhideWhenUsed/>
    <w:qFormat/>
    <w:uiPriority w:val="99"/>
    <w:pPr>
      <w:tabs>
        <w:tab w:val="center" w:pos="4677"/>
        <w:tab w:val="right" w:pos="9355"/>
      </w:tabs>
    </w:pPr>
  </w:style>
  <w:style w:type="character" w:customStyle="1" w:styleId="16">
    <w:name w:val="WW8Num1z0"/>
    <w:qFormat/>
    <w:uiPriority w:val="0"/>
  </w:style>
  <w:style w:type="character" w:customStyle="1" w:styleId="17">
    <w:name w:val="Default Paragraph Font1"/>
    <w:qFormat/>
    <w:uiPriority w:val="0"/>
  </w:style>
  <w:style w:type="character" w:customStyle="1" w:styleId="18">
    <w:name w:val="WW8Num4z0"/>
    <w:qFormat/>
    <w:uiPriority w:val="0"/>
  </w:style>
  <w:style w:type="character" w:customStyle="1" w:styleId="19">
    <w:name w:val="WW8Num3z0"/>
    <w:qFormat/>
    <w:uiPriority w:val="0"/>
  </w:style>
  <w:style w:type="character" w:customStyle="1" w:styleId="20">
    <w:name w:val="WW8Num3z1"/>
    <w:qFormat/>
    <w:uiPriority w:val="0"/>
    <w:rPr>
      <w:rFonts w:ascii="Courier New" w:hAnsi="Courier New" w:cs="Courier New"/>
    </w:rPr>
  </w:style>
  <w:style w:type="character" w:customStyle="1" w:styleId="21">
    <w:name w:val="WW8Num3z2"/>
    <w:qFormat/>
    <w:uiPriority w:val="0"/>
    <w:rPr>
      <w:rFonts w:ascii="Wingdings" w:hAnsi="Wingdings" w:cs="Wingdings"/>
    </w:rPr>
  </w:style>
  <w:style w:type="character" w:customStyle="1" w:styleId="22">
    <w:name w:val="WW8Num3z3"/>
    <w:qFormat/>
    <w:uiPriority w:val="0"/>
    <w:rPr>
      <w:rFonts w:ascii="Symbol" w:hAnsi="Symbol" w:cs="Symbol"/>
    </w:rPr>
  </w:style>
  <w:style w:type="character" w:customStyle="1" w:styleId="23">
    <w:name w:val="WW8Num2z0"/>
    <w:qFormat/>
    <w:uiPriority w:val="0"/>
  </w:style>
  <w:style w:type="paragraph" w:customStyle="1" w:styleId="24">
    <w:name w:val="Заголовок"/>
    <w:basedOn w:val="1"/>
    <w:next w:val="5"/>
    <w:qFormat/>
    <w:uiPriority w:val="0"/>
    <w:pPr>
      <w:keepNext/>
      <w:spacing w:before="240" w:after="120"/>
    </w:pPr>
    <w:rPr>
      <w:rFonts w:ascii="Liberation Sans" w:hAnsi="Liberation Sans" w:eastAsia="Microsoft YaHei" w:cs="Mangal"/>
      <w:szCs w:val="28"/>
    </w:rPr>
  </w:style>
  <w:style w:type="paragraph" w:customStyle="1" w:styleId="25">
    <w:name w:val="Caption"/>
    <w:basedOn w:val="1"/>
    <w:qFormat/>
    <w:uiPriority w:val="0"/>
    <w:pPr>
      <w:suppressLineNumbers/>
      <w:spacing w:before="120" w:after="120"/>
    </w:pPr>
    <w:rPr>
      <w:rFonts w:cs="Mangal"/>
      <w:i/>
      <w:iCs/>
      <w:sz w:val="24"/>
      <w:szCs w:val="24"/>
    </w:rPr>
  </w:style>
  <w:style w:type="paragraph" w:customStyle="1" w:styleId="26">
    <w:name w:val="Указатель1"/>
    <w:basedOn w:val="1"/>
    <w:qFormat/>
    <w:uiPriority w:val="0"/>
    <w:pPr>
      <w:suppressLineNumbers/>
    </w:pPr>
    <w:rPr>
      <w:rFonts w:cs="Mangal"/>
    </w:rPr>
  </w:style>
  <w:style w:type="paragraph" w:customStyle="1" w:styleId="27">
    <w:name w:val="Колонтитул"/>
    <w:basedOn w:val="1"/>
    <w:qFormat/>
    <w:uiPriority w:val="0"/>
  </w:style>
  <w:style w:type="paragraph" w:customStyle="1" w:styleId="28">
    <w:name w:val="ConsPlusNormal"/>
    <w:qFormat/>
    <w:uiPriority w:val="0"/>
    <w:pPr>
      <w:widowControl w:val="0"/>
      <w:suppressAutoHyphens/>
      <w:bidi w:val="0"/>
      <w:spacing w:before="0" w:after="0"/>
      <w:ind w:firstLine="720"/>
      <w:jc w:val="both"/>
    </w:pPr>
    <w:rPr>
      <w:rFonts w:ascii="Arial" w:hAnsi="Arial" w:eastAsia="Times New Roman" w:cs="Arial"/>
      <w:color w:val="auto"/>
      <w:kern w:val="0"/>
      <w:sz w:val="20"/>
      <w:szCs w:val="20"/>
      <w:lang w:val="ru-RU" w:eastAsia="zh-CN" w:bidi="ar-SA"/>
    </w:rPr>
  </w:style>
  <w:style w:type="paragraph" w:customStyle="1" w:styleId="29">
    <w:name w:val="ConsNonformat"/>
    <w:qFormat/>
    <w:uiPriority w:val="0"/>
    <w:pPr>
      <w:widowControl w:val="0"/>
      <w:suppressAutoHyphens/>
      <w:bidi w:val="0"/>
      <w:spacing w:before="0" w:after="0"/>
      <w:ind w:right="19772"/>
      <w:jc w:val="left"/>
    </w:pPr>
    <w:rPr>
      <w:rFonts w:ascii="Courier New" w:hAnsi="Courier New" w:eastAsia="Times New Roman" w:cs="Courier New"/>
      <w:color w:val="auto"/>
      <w:kern w:val="0"/>
      <w:sz w:val="24"/>
      <w:szCs w:val="20"/>
      <w:lang w:val="ru-RU" w:eastAsia="ru-RU" w:bidi="ar-SA"/>
    </w:rPr>
  </w:style>
  <w:style w:type="paragraph" w:customStyle="1" w:styleId="30">
    <w:name w:val="Цитата1"/>
    <w:basedOn w:val="1"/>
    <w:qFormat/>
    <w:uiPriority w:val="0"/>
    <w:pPr>
      <w:shd w:val="clear" w:color="auto" w:fill="FFFFFF"/>
      <w:ind w:left="567" w:right="1450" w:hanging="519"/>
      <w:jc w:val="center"/>
    </w:pPr>
    <w:rPr>
      <w:color w:val="000000"/>
      <w:sz w:val="52"/>
      <w:szCs w:val="52"/>
    </w:rPr>
  </w:style>
  <w:style w:type="paragraph" w:customStyle="1" w:styleId="31">
    <w:name w:val="Основной текст с отступом1"/>
    <w:basedOn w:val="1"/>
    <w:qFormat/>
    <w:uiPriority w:val="0"/>
    <w:pPr>
      <w:shd w:val="clear" w:color="auto" w:fill="FFFFFF"/>
      <w:tabs>
        <w:tab w:val="left" w:leader="underscore" w:pos="1516"/>
      </w:tabs>
      <w:ind w:left="38"/>
      <w:jc w:val="both"/>
    </w:pPr>
    <w:rPr>
      <w:color w:val="000000"/>
      <w:szCs w:val="28"/>
    </w:rPr>
  </w:style>
  <w:style w:type="paragraph" w:customStyle="1" w:styleId="32">
    <w:name w:val="Заголовок 51"/>
    <w:basedOn w:val="1"/>
    <w:next w:val="1"/>
    <w:qFormat/>
    <w:uiPriority w:val="0"/>
    <w:pPr>
      <w:keepNext/>
      <w:numPr>
        <w:ilvl w:val="0"/>
        <w:numId w:val="1"/>
      </w:numPr>
      <w:shd w:val="clear" w:color="auto" w:fill="FFFFFF"/>
      <w:tabs>
        <w:tab w:val="left" w:pos="4253"/>
      </w:tabs>
      <w:ind w:left="4253" w:hanging="4820"/>
      <w:jc w:val="center"/>
      <w:outlineLvl w:val="4"/>
    </w:pPr>
    <w:rPr>
      <w:color w:val="000000"/>
      <w:sz w:val="26"/>
      <w:szCs w:val="26"/>
    </w:rPr>
  </w:style>
  <w:style w:type="paragraph" w:customStyle="1" w:styleId="33">
    <w:name w:val="Основной текст1"/>
    <w:basedOn w:val="1"/>
    <w:qFormat/>
    <w:uiPriority w:val="0"/>
    <w:pPr>
      <w:spacing w:before="0" w:after="140" w:line="288" w:lineRule="auto"/>
    </w:pPr>
  </w:style>
  <w:style w:type="paragraph" w:customStyle="1" w:styleId="34">
    <w:name w:val="Содержимое врезки"/>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0BAB0-BC66-430E-8215-D125FFD663D4}">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4025.00.52</Company>
  <Pages>17</Pages>
  <Words>4042</Words>
  <Characters>30429</Characters>
  <Paragraphs>268</Paragraphs>
  <TotalTime>499</TotalTime>
  <ScaleCrop>false</ScaleCrop>
  <LinksUpToDate>false</LinksUpToDate>
  <CharactersWithSpaces>34506</CharactersWithSpaces>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2026-01-27T14:41:00Z</dcterms:created>
  <dc:creator>Пользователь</dc:creator>
  <cp:lastModifiedBy>Дарья</cp:lastModifiedBy>
  <cp:lastPrinted>2026-02-19T14:22:00Z</cp:lastPrinted>
  <dcterms:modified xsi:type="dcterms:W3CDTF">2026-02-25T05:57:12Z</dcterms:modified>
  <dc:title>Федеральный закон от 20.03.2025 N 33-ФЗ"Об общих принципах организации местного самоуправления в единой системе публичной власти"</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17A5E6BCCBB744849EE6E6F46E0AF121_13</vt:lpwstr>
  </property>
  <property fmtid="{D5CDD505-2E9C-101B-9397-08002B2CF9AE}" pid="3" name="KSOProductBuildVer">
    <vt:lpwstr>1049-12.2.0.20326</vt:lpwstr>
  </property>
</Properties>
</file>